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C8F" w:rsidRPr="0085772E" w:rsidRDefault="009D4D26" w:rsidP="00BE5380">
      <w:pPr>
        <w:pStyle w:val="a3"/>
        <w:spacing w:afterLines="50" w:after="180"/>
        <w:ind w:rightChars="-237" w:right="-569"/>
        <w:jc w:val="center"/>
        <w:rPr>
          <w:rFonts w:ascii="標楷體" w:hAnsi="標楷體"/>
          <w:b/>
          <w:bCs/>
          <w:szCs w:val="32"/>
        </w:rPr>
      </w:pPr>
      <w:bookmarkStart w:id="0" w:name="_GoBack"/>
      <w:r w:rsidRPr="0085772E">
        <w:rPr>
          <w:rFonts w:ascii="標楷體" w:hAnsi="標楷體" w:hint="eastAsia"/>
          <w:b/>
          <w:bCs/>
          <w:szCs w:val="32"/>
        </w:rPr>
        <w:t>臺中市政府</w:t>
      </w:r>
      <w:r w:rsidR="00F02A2F" w:rsidRPr="0085772E">
        <w:rPr>
          <w:rFonts w:ascii="標楷體" w:hAnsi="標楷體" w:hint="eastAsia"/>
          <w:b/>
          <w:bCs/>
          <w:szCs w:val="32"/>
        </w:rPr>
        <w:t>所屬機關</w:t>
      </w:r>
      <w:r w:rsidR="00EF2449" w:rsidRPr="0085772E">
        <w:rPr>
          <w:rFonts w:ascii="標楷體" w:hAnsi="標楷體" w:hint="eastAsia"/>
          <w:b/>
          <w:bCs/>
          <w:szCs w:val="32"/>
        </w:rPr>
        <w:t>推動性別主流化</w:t>
      </w:r>
      <w:r w:rsidR="00B827B9" w:rsidRPr="0085772E">
        <w:rPr>
          <w:rFonts w:ascii="標楷體" w:hAnsi="標楷體" w:hint="eastAsia"/>
          <w:b/>
          <w:bCs/>
          <w:szCs w:val="32"/>
        </w:rPr>
        <w:t>績效優良獎勵計畫</w:t>
      </w:r>
    </w:p>
    <w:bookmarkEnd w:id="0"/>
    <w:p w:rsidR="00D665D7" w:rsidRPr="0085772E" w:rsidRDefault="00D665D7" w:rsidP="00D665D7">
      <w:pPr>
        <w:pStyle w:val="a3"/>
        <w:spacing w:line="0" w:lineRule="atLeast"/>
        <w:jc w:val="right"/>
        <w:rPr>
          <w:rFonts w:ascii="標楷體" w:hAnsi="標楷體"/>
          <w:bCs/>
          <w:sz w:val="18"/>
          <w:szCs w:val="18"/>
        </w:rPr>
      </w:pPr>
      <w:r w:rsidRPr="0085772E">
        <w:rPr>
          <w:rFonts w:ascii="標楷體" w:hAnsi="標楷體" w:hint="eastAsia"/>
          <w:bCs/>
          <w:sz w:val="18"/>
          <w:szCs w:val="18"/>
        </w:rPr>
        <w:t>臺中市政府100.03.08府授人力字第1000038665號函訂定</w:t>
      </w:r>
    </w:p>
    <w:p w:rsidR="00D665D7" w:rsidRPr="0085772E" w:rsidRDefault="00D665D7" w:rsidP="00D665D7">
      <w:pPr>
        <w:pStyle w:val="a3"/>
        <w:spacing w:line="0" w:lineRule="atLeast"/>
        <w:jc w:val="right"/>
        <w:rPr>
          <w:rFonts w:ascii="標楷體" w:hAnsi="標楷體"/>
          <w:bCs/>
          <w:sz w:val="18"/>
          <w:szCs w:val="18"/>
        </w:rPr>
      </w:pPr>
      <w:r w:rsidRPr="0085772E">
        <w:rPr>
          <w:rFonts w:ascii="標楷體" w:hAnsi="標楷體" w:hint="eastAsia"/>
          <w:bCs/>
          <w:sz w:val="18"/>
          <w:szCs w:val="18"/>
        </w:rPr>
        <w:t>臺中市政府100.03.17府授人力字第1000048394號函修正</w:t>
      </w:r>
    </w:p>
    <w:p w:rsidR="00D665D7" w:rsidRPr="0085772E" w:rsidRDefault="00D665D7" w:rsidP="00D665D7">
      <w:pPr>
        <w:pStyle w:val="a3"/>
        <w:spacing w:line="0" w:lineRule="atLeast"/>
        <w:jc w:val="right"/>
        <w:rPr>
          <w:rFonts w:ascii="標楷體" w:hAnsi="標楷體"/>
          <w:bCs/>
          <w:sz w:val="18"/>
          <w:szCs w:val="18"/>
        </w:rPr>
      </w:pPr>
      <w:r w:rsidRPr="0085772E">
        <w:rPr>
          <w:rFonts w:ascii="標楷體" w:hAnsi="標楷體" w:hint="eastAsia"/>
          <w:bCs/>
          <w:sz w:val="18"/>
          <w:szCs w:val="18"/>
        </w:rPr>
        <w:t>臺中市政府100.11.</w:t>
      </w:r>
      <w:r w:rsidR="00496926" w:rsidRPr="0085772E">
        <w:rPr>
          <w:rFonts w:ascii="標楷體" w:hAnsi="標楷體" w:hint="eastAsia"/>
          <w:bCs/>
          <w:sz w:val="18"/>
          <w:szCs w:val="18"/>
        </w:rPr>
        <w:t>3</w:t>
      </w:r>
      <w:r w:rsidR="002E0CEF" w:rsidRPr="0085772E">
        <w:rPr>
          <w:rFonts w:ascii="標楷體" w:hAnsi="標楷體" w:hint="eastAsia"/>
          <w:bCs/>
          <w:sz w:val="18"/>
          <w:szCs w:val="18"/>
        </w:rPr>
        <w:t>0</w:t>
      </w:r>
      <w:r w:rsidRPr="0085772E">
        <w:rPr>
          <w:rFonts w:ascii="標楷體" w:hAnsi="標楷體" w:hint="eastAsia"/>
          <w:bCs/>
          <w:sz w:val="18"/>
          <w:szCs w:val="18"/>
        </w:rPr>
        <w:t>府授人力字第</w:t>
      </w:r>
      <w:r w:rsidR="002E0CEF" w:rsidRPr="0085772E">
        <w:rPr>
          <w:rFonts w:ascii="標楷體" w:hAnsi="標楷體" w:hint="eastAsia"/>
          <w:bCs/>
          <w:sz w:val="18"/>
          <w:szCs w:val="18"/>
        </w:rPr>
        <w:t>1000234201</w:t>
      </w:r>
      <w:r w:rsidRPr="0085772E">
        <w:rPr>
          <w:rFonts w:ascii="標楷體" w:hAnsi="標楷體" w:hint="eastAsia"/>
          <w:bCs/>
          <w:sz w:val="18"/>
          <w:szCs w:val="18"/>
        </w:rPr>
        <w:t>號函修正</w:t>
      </w:r>
    </w:p>
    <w:p w:rsidR="00F17CC2" w:rsidRDefault="00F17CC2" w:rsidP="00F17CC2">
      <w:pPr>
        <w:pStyle w:val="a3"/>
        <w:wordWrap w:val="0"/>
        <w:spacing w:line="0" w:lineRule="atLeast"/>
        <w:jc w:val="right"/>
        <w:rPr>
          <w:rFonts w:ascii="標楷體" w:hAnsi="標楷體"/>
          <w:bCs/>
          <w:sz w:val="18"/>
          <w:szCs w:val="18"/>
        </w:rPr>
      </w:pPr>
      <w:r w:rsidRPr="0085772E">
        <w:rPr>
          <w:rFonts w:ascii="標楷體" w:hAnsi="標楷體" w:hint="eastAsia"/>
          <w:bCs/>
          <w:sz w:val="18"/>
          <w:szCs w:val="18"/>
        </w:rPr>
        <w:t>臺中市政府101.</w:t>
      </w:r>
      <w:r w:rsidR="006A6F14">
        <w:rPr>
          <w:rFonts w:ascii="標楷體" w:hAnsi="標楷體" w:hint="eastAsia"/>
          <w:bCs/>
          <w:sz w:val="18"/>
          <w:szCs w:val="18"/>
        </w:rPr>
        <w:t>11</w:t>
      </w:r>
      <w:r w:rsidRPr="0085772E">
        <w:rPr>
          <w:rFonts w:ascii="標楷體" w:hAnsi="標楷體" w:hint="eastAsia"/>
          <w:bCs/>
          <w:sz w:val="18"/>
          <w:szCs w:val="18"/>
        </w:rPr>
        <w:t>.</w:t>
      </w:r>
      <w:r w:rsidR="006A6F14">
        <w:rPr>
          <w:rFonts w:ascii="標楷體" w:hAnsi="標楷體" w:hint="eastAsia"/>
          <w:bCs/>
          <w:sz w:val="18"/>
          <w:szCs w:val="18"/>
        </w:rPr>
        <w:t>02</w:t>
      </w:r>
      <w:r w:rsidRPr="0085772E">
        <w:rPr>
          <w:rFonts w:ascii="標楷體" w:hAnsi="標楷體" w:hint="eastAsia"/>
          <w:bCs/>
          <w:sz w:val="18"/>
          <w:szCs w:val="18"/>
        </w:rPr>
        <w:t>府授人力字第</w:t>
      </w:r>
      <w:r w:rsidR="00F20CA7" w:rsidRPr="00F20CA7">
        <w:rPr>
          <w:rFonts w:ascii="標楷體" w:hAnsi="標楷體"/>
          <w:bCs/>
          <w:sz w:val="18"/>
          <w:szCs w:val="18"/>
        </w:rPr>
        <w:t>1010194163</w:t>
      </w:r>
      <w:r w:rsidRPr="0085772E">
        <w:rPr>
          <w:rFonts w:ascii="標楷體" w:hAnsi="標楷體" w:hint="eastAsia"/>
          <w:bCs/>
          <w:sz w:val="18"/>
          <w:szCs w:val="18"/>
        </w:rPr>
        <w:t>號函修正</w:t>
      </w:r>
    </w:p>
    <w:p w:rsidR="00C11CF6" w:rsidRPr="001D7340" w:rsidRDefault="00C11CF6" w:rsidP="00C11CF6">
      <w:pPr>
        <w:pStyle w:val="a3"/>
        <w:spacing w:line="0" w:lineRule="atLeast"/>
        <w:jc w:val="right"/>
        <w:rPr>
          <w:rFonts w:ascii="標楷體" w:hAnsi="標楷體"/>
          <w:bCs/>
          <w:sz w:val="18"/>
          <w:szCs w:val="18"/>
        </w:rPr>
      </w:pPr>
      <w:r w:rsidRPr="001D7340">
        <w:rPr>
          <w:rFonts w:ascii="標楷體" w:hAnsi="標楷體" w:hint="eastAsia"/>
          <w:bCs/>
          <w:sz w:val="18"/>
          <w:szCs w:val="18"/>
        </w:rPr>
        <w:t>臺中市政府103.</w:t>
      </w:r>
      <w:r w:rsidR="001D7340" w:rsidRPr="001D7340">
        <w:rPr>
          <w:rFonts w:ascii="標楷體" w:hAnsi="標楷體" w:hint="eastAsia"/>
          <w:bCs/>
          <w:sz w:val="18"/>
          <w:szCs w:val="18"/>
        </w:rPr>
        <w:t>10</w:t>
      </w:r>
      <w:r w:rsidRPr="001D7340">
        <w:rPr>
          <w:rFonts w:ascii="標楷體" w:hAnsi="標楷體" w:hint="eastAsia"/>
          <w:bCs/>
          <w:sz w:val="18"/>
          <w:szCs w:val="18"/>
        </w:rPr>
        <w:t>.</w:t>
      </w:r>
      <w:r w:rsidR="001D7340" w:rsidRPr="001D7340">
        <w:rPr>
          <w:rFonts w:ascii="標楷體" w:hAnsi="標楷體" w:hint="eastAsia"/>
          <w:bCs/>
          <w:sz w:val="18"/>
          <w:szCs w:val="18"/>
        </w:rPr>
        <w:t>24</w:t>
      </w:r>
      <w:r w:rsidR="001D7340" w:rsidRPr="001D7340">
        <w:rPr>
          <w:rFonts w:ascii="標楷體" w:hAnsi="標楷體"/>
          <w:bCs/>
          <w:sz w:val="18"/>
          <w:szCs w:val="18"/>
        </w:rPr>
        <w:t>府授人力字第</w:t>
      </w:r>
      <w:r w:rsidR="00087C28">
        <w:rPr>
          <w:rFonts w:ascii="標楷體" w:hAnsi="標楷體" w:hint="eastAsia"/>
          <w:bCs/>
          <w:sz w:val="18"/>
          <w:szCs w:val="18"/>
        </w:rPr>
        <w:t>1030216255</w:t>
      </w:r>
      <w:r w:rsidR="001D7340" w:rsidRPr="001D7340">
        <w:rPr>
          <w:rFonts w:ascii="標楷體" w:hAnsi="標楷體"/>
          <w:bCs/>
          <w:sz w:val="18"/>
          <w:szCs w:val="18"/>
        </w:rPr>
        <w:t>號</w:t>
      </w:r>
      <w:r w:rsidRPr="001D7340">
        <w:rPr>
          <w:rFonts w:ascii="標楷體" w:hAnsi="標楷體" w:hint="eastAsia"/>
          <w:bCs/>
          <w:sz w:val="18"/>
          <w:szCs w:val="18"/>
        </w:rPr>
        <w:t>函修正</w:t>
      </w:r>
    </w:p>
    <w:p w:rsidR="00B827B9" w:rsidRPr="0085772E" w:rsidRDefault="00B827B9" w:rsidP="00A32FFF">
      <w:pPr>
        <w:pStyle w:val="a3"/>
        <w:spacing w:line="360" w:lineRule="exact"/>
        <w:jc w:val="both"/>
        <w:rPr>
          <w:rFonts w:ascii="標楷體" w:hAnsi="標楷體"/>
          <w:bCs/>
        </w:rPr>
      </w:pPr>
    </w:p>
    <w:p w:rsidR="00A768D8" w:rsidRPr="0085772E" w:rsidRDefault="00B827B9" w:rsidP="00DC5741">
      <w:pPr>
        <w:snapToGrid w:val="0"/>
        <w:spacing w:line="520" w:lineRule="exact"/>
        <w:ind w:left="560" w:hangingChars="200" w:hanging="560"/>
        <w:jc w:val="both"/>
        <w:rPr>
          <w:rFonts w:ascii="標楷體" w:eastAsia="標楷體" w:hAnsi="標楷體"/>
          <w:bCs/>
          <w:sz w:val="28"/>
        </w:rPr>
      </w:pPr>
      <w:r w:rsidRPr="0085772E">
        <w:rPr>
          <w:rFonts w:ascii="標楷體" w:eastAsia="標楷體" w:hAnsi="標楷體" w:hint="eastAsia"/>
          <w:bCs/>
          <w:sz w:val="28"/>
        </w:rPr>
        <w:t>一、</w:t>
      </w:r>
      <w:r w:rsidR="00DC5741">
        <w:rPr>
          <w:rFonts w:ascii="標楷體" w:eastAsia="標楷體" w:hAnsi="標楷體" w:hint="eastAsia"/>
          <w:sz w:val="28"/>
        </w:rPr>
        <w:t>臺中市政府（以下簡稱本府）</w:t>
      </w:r>
      <w:r w:rsidR="00F02A2F" w:rsidRPr="0085772E">
        <w:rPr>
          <w:rFonts w:ascii="標楷體" w:eastAsia="標楷體" w:hAnsi="標楷體" w:hint="eastAsia"/>
          <w:sz w:val="28"/>
        </w:rPr>
        <w:t>為</w:t>
      </w:r>
      <w:r w:rsidRPr="0085772E">
        <w:rPr>
          <w:rFonts w:ascii="標楷體" w:eastAsia="標楷體" w:hAnsi="標楷體" w:hint="eastAsia"/>
          <w:sz w:val="28"/>
        </w:rPr>
        <w:t>鼓勵</w:t>
      </w:r>
      <w:r w:rsidR="00F02A2F" w:rsidRPr="0085772E">
        <w:rPr>
          <w:rFonts w:ascii="標楷體" w:eastAsia="標楷體" w:hAnsi="標楷體" w:hint="eastAsia"/>
          <w:sz w:val="28"/>
        </w:rPr>
        <w:t>所屬</w:t>
      </w:r>
      <w:r w:rsidRPr="0085772E">
        <w:rPr>
          <w:rFonts w:ascii="標楷體" w:eastAsia="標楷體" w:hAnsi="標楷體" w:hint="eastAsia"/>
          <w:sz w:val="28"/>
        </w:rPr>
        <w:t>機關</w:t>
      </w:r>
      <w:r w:rsidR="00EF2449" w:rsidRPr="0085772E">
        <w:rPr>
          <w:rFonts w:ascii="標楷體" w:eastAsia="標楷體" w:hAnsi="標楷體" w:hint="eastAsia"/>
          <w:sz w:val="28"/>
        </w:rPr>
        <w:t>推動性別主流化</w:t>
      </w:r>
      <w:r w:rsidRPr="0085772E">
        <w:rPr>
          <w:rFonts w:ascii="標楷體" w:eastAsia="標楷體" w:hAnsi="標楷體" w:hint="eastAsia"/>
          <w:sz w:val="28"/>
        </w:rPr>
        <w:t>，特訂定本獎勵計畫。</w:t>
      </w:r>
    </w:p>
    <w:p w:rsidR="00A768D8" w:rsidRPr="0085772E" w:rsidRDefault="00B827B9" w:rsidP="00A32FFF">
      <w:pPr>
        <w:snapToGrid w:val="0"/>
        <w:spacing w:line="520" w:lineRule="exact"/>
        <w:ind w:left="566" w:hangingChars="202" w:hanging="566"/>
        <w:jc w:val="both"/>
        <w:rPr>
          <w:rFonts w:ascii="標楷體" w:eastAsia="標楷體" w:hAnsi="標楷體"/>
          <w:bCs/>
          <w:sz w:val="28"/>
        </w:rPr>
      </w:pPr>
      <w:r w:rsidRPr="0085772E">
        <w:rPr>
          <w:rFonts w:ascii="標楷體" w:eastAsia="標楷體" w:hAnsi="標楷體" w:hint="eastAsia"/>
          <w:bCs/>
          <w:sz w:val="28"/>
        </w:rPr>
        <w:t>二、依據</w:t>
      </w:r>
      <w:r w:rsidR="00F02A2F" w:rsidRPr="0085772E">
        <w:rPr>
          <w:rFonts w:ascii="標楷體" w:eastAsia="標楷體" w:hAnsi="標楷體" w:hint="eastAsia"/>
          <w:sz w:val="28"/>
        </w:rPr>
        <w:t>行政院所屬機關及地方行政機關</w:t>
      </w:r>
      <w:r w:rsidR="00EF2449" w:rsidRPr="0085772E">
        <w:rPr>
          <w:rFonts w:ascii="標楷體" w:eastAsia="標楷體" w:hAnsi="標楷體" w:hint="eastAsia"/>
          <w:sz w:val="28"/>
        </w:rPr>
        <w:t>推動性別主流化</w:t>
      </w:r>
      <w:r w:rsidR="00F02A2F" w:rsidRPr="0085772E">
        <w:rPr>
          <w:rFonts w:ascii="標楷體" w:eastAsia="標楷體" w:hAnsi="標楷體" w:hint="eastAsia"/>
          <w:sz w:val="28"/>
        </w:rPr>
        <w:t>績效優良獎勵計畫</w:t>
      </w:r>
      <w:r w:rsidR="004A7C26" w:rsidRPr="0085772E">
        <w:rPr>
          <w:rFonts w:ascii="標楷體" w:eastAsia="標楷體" w:hAnsi="標楷體" w:hint="eastAsia"/>
          <w:sz w:val="28"/>
        </w:rPr>
        <w:t>辦理</w:t>
      </w:r>
      <w:r w:rsidR="00F02A2F" w:rsidRPr="0085772E">
        <w:rPr>
          <w:rFonts w:ascii="標楷體" w:eastAsia="標楷體" w:hAnsi="標楷體" w:hint="eastAsia"/>
          <w:sz w:val="28"/>
        </w:rPr>
        <w:t>。</w:t>
      </w:r>
    </w:p>
    <w:p w:rsidR="00B827B9" w:rsidRPr="0085772E" w:rsidRDefault="00B827B9" w:rsidP="00A32FFF">
      <w:pPr>
        <w:snapToGrid w:val="0"/>
        <w:spacing w:line="520" w:lineRule="exact"/>
        <w:jc w:val="both"/>
        <w:rPr>
          <w:rFonts w:ascii="標楷體" w:eastAsia="標楷體" w:hAnsi="標楷體"/>
          <w:bCs/>
          <w:sz w:val="28"/>
        </w:rPr>
      </w:pPr>
      <w:r w:rsidRPr="0085772E">
        <w:rPr>
          <w:rFonts w:ascii="標楷體" w:eastAsia="標楷體" w:hAnsi="標楷體" w:hint="eastAsia"/>
          <w:bCs/>
          <w:sz w:val="28"/>
        </w:rPr>
        <w:t>三、評選組別</w:t>
      </w:r>
    </w:p>
    <w:p w:rsidR="00B827B9" w:rsidRPr="0085772E" w:rsidRDefault="00B827B9" w:rsidP="00A32FFF">
      <w:pPr>
        <w:pStyle w:val="3"/>
        <w:snapToGrid w:val="0"/>
        <w:spacing w:line="520" w:lineRule="exact"/>
        <w:ind w:leftChars="227" w:left="831" w:hangingChars="102" w:hanging="286"/>
        <w:jc w:val="both"/>
        <w:rPr>
          <w:rFonts w:ascii="標楷體" w:hAnsi="標楷體"/>
        </w:rPr>
      </w:pPr>
      <w:r w:rsidRPr="0085772E">
        <w:rPr>
          <w:rFonts w:ascii="標楷體" w:hAnsi="標楷體" w:hint="eastAsia"/>
        </w:rPr>
        <w:t>（一）第一組：</w:t>
      </w:r>
      <w:r w:rsidR="00F02A2F" w:rsidRPr="0085772E">
        <w:rPr>
          <w:rFonts w:ascii="標楷體" w:hAnsi="標楷體" w:hint="eastAsia"/>
        </w:rPr>
        <w:t>本府所屬一級機關</w:t>
      </w:r>
      <w:r w:rsidRPr="0085772E">
        <w:rPr>
          <w:rFonts w:ascii="標楷體" w:hAnsi="標楷體" w:hint="eastAsia"/>
        </w:rPr>
        <w:t>。</w:t>
      </w:r>
    </w:p>
    <w:p w:rsidR="00B827B9" w:rsidRPr="0085772E" w:rsidRDefault="00B827B9" w:rsidP="00A32FFF">
      <w:pPr>
        <w:pStyle w:val="3"/>
        <w:snapToGrid w:val="0"/>
        <w:spacing w:line="520" w:lineRule="exact"/>
        <w:ind w:leftChars="227" w:left="2505" w:hangingChars="700" w:hanging="1960"/>
        <w:jc w:val="both"/>
        <w:rPr>
          <w:rFonts w:ascii="標楷體" w:hAnsi="標楷體"/>
        </w:rPr>
      </w:pPr>
      <w:r w:rsidRPr="0085772E">
        <w:rPr>
          <w:rFonts w:ascii="標楷體" w:hAnsi="標楷體" w:hint="eastAsia"/>
        </w:rPr>
        <w:t>（二）第二組：</w:t>
      </w:r>
      <w:r w:rsidR="00EF2449" w:rsidRPr="0085772E">
        <w:rPr>
          <w:rFonts w:ascii="標楷體" w:hAnsi="標楷體" w:hint="eastAsia"/>
        </w:rPr>
        <w:t>本市各區公所</w:t>
      </w:r>
      <w:r w:rsidR="00F02A2F" w:rsidRPr="0085772E">
        <w:rPr>
          <w:rFonts w:ascii="標楷體" w:hAnsi="標楷體" w:hint="eastAsia"/>
        </w:rPr>
        <w:t>。</w:t>
      </w:r>
    </w:p>
    <w:p w:rsidR="00EF2449" w:rsidRPr="0085772E" w:rsidRDefault="00EF2449" w:rsidP="00DC5741">
      <w:pPr>
        <w:pStyle w:val="3"/>
        <w:snapToGrid w:val="0"/>
        <w:spacing w:line="520" w:lineRule="exact"/>
        <w:ind w:leftChars="227" w:left="2645" w:hangingChars="750" w:hanging="2100"/>
        <w:jc w:val="both"/>
        <w:rPr>
          <w:rFonts w:ascii="標楷體" w:hAnsi="標楷體"/>
        </w:rPr>
      </w:pPr>
      <w:r w:rsidRPr="0085772E">
        <w:rPr>
          <w:rFonts w:ascii="標楷體" w:hAnsi="標楷體" w:hint="eastAsia"/>
        </w:rPr>
        <w:t>（三）第三組：本府所屬二級機關(</w:t>
      </w:r>
      <w:r w:rsidR="00D7567E" w:rsidRPr="0085772E">
        <w:rPr>
          <w:rFonts w:ascii="標楷體" w:hAnsi="標楷體" w:hint="eastAsia"/>
        </w:rPr>
        <w:t>編制員額</w:t>
      </w:r>
      <w:r w:rsidR="00DC5741">
        <w:rPr>
          <w:rFonts w:ascii="標楷體" w:hAnsi="標楷體" w:hint="eastAsia"/>
        </w:rPr>
        <w:t>十五</w:t>
      </w:r>
      <w:r w:rsidR="00D7567E" w:rsidRPr="0085772E">
        <w:rPr>
          <w:rFonts w:ascii="標楷體" w:hAnsi="標楷體" w:hint="eastAsia"/>
        </w:rPr>
        <w:t>人以下之機關</w:t>
      </w:r>
      <w:r w:rsidR="0006404D" w:rsidRPr="0085772E">
        <w:rPr>
          <w:rFonts w:ascii="標楷體" w:hAnsi="標楷體" w:hint="eastAsia"/>
        </w:rPr>
        <w:t>除外</w:t>
      </w:r>
      <w:r w:rsidRPr="0085772E">
        <w:rPr>
          <w:rFonts w:ascii="標楷體" w:hAnsi="標楷體" w:hint="eastAsia"/>
        </w:rPr>
        <w:t>)。</w:t>
      </w:r>
    </w:p>
    <w:p w:rsidR="00B827B9" w:rsidRPr="0085772E" w:rsidRDefault="00B827B9" w:rsidP="00A32FFF">
      <w:pPr>
        <w:snapToGrid w:val="0"/>
        <w:spacing w:line="520" w:lineRule="exact"/>
        <w:ind w:left="566" w:hangingChars="202" w:hanging="566"/>
        <w:jc w:val="both"/>
        <w:rPr>
          <w:rFonts w:ascii="標楷體" w:eastAsia="標楷體" w:hAnsi="標楷體"/>
          <w:bCs/>
          <w:sz w:val="28"/>
        </w:rPr>
      </w:pPr>
      <w:r w:rsidRPr="0085772E">
        <w:rPr>
          <w:rFonts w:ascii="標楷體" w:eastAsia="標楷體" w:hAnsi="標楷體" w:hint="eastAsia"/>
          <w:bCs/>
          <w:sz w:val="28"/>
        </w:rPr>
        <w:t>四、評選項目</w:t>
      </w:r>
      <w:r w:rsidR="00125D4F" w:rsidRPr="0085772E">
        <w:rPr>
          <w:rFonts w:ascii="標楷體" w:eastAsia="標楷體" w:hAnsi="標楷體" w:hint="eastAsia"/>
          <w:bCs/>
          <w:sz w:val="28"/>
        </w:rPr>
        <w:t>分</w:t>
      </w:r>
      <w:r w:rsidR="00787E38" w:rsidRPr="0085772E">
        <w:rPr>
          <w:rFonts w:ascii="標楷體" w:eastAsia="標楷體" w:hAnsi="標楷體" w:hint="eastAsia"/>
          <w:bCs/>
          <w:sz w:val="28"/>
        </w:rPr>
        <w:t>為</w:t>
      </w:r>
      <w:r w:rsidR="002F332A" w:rsidRPr="0085772E">
        <w:rPr>
          <w:rFonts w:ascii="標楷體" w:eastAsia="標楷體" w:hAnsi="標楷體" w:hint="eastAsia"/>
          <w:bCs/>
          <w:sz w:val="28"/>
        </w:rPr>
        <w:t>基本</w:t>
      </w:r>
      <w:r w:rsidR="00125D4F" w:rsidRPr="0085772E">
        <w:rPr>
          <w:rFonts w:ascii="標楷體" w:eastAsia="標楷體" w:hAnsi="標楷體" w:hint="eastAsia"/>
          <w:bCs/>
          <w:sz w:val="28"/>
        </w:rPr>
        <w:t>項目及個別項目，各機關須符合基本項目各項之條件，始具參選資格。其內容如下：</w:t>
      </w:r>
    </w:p>
    <w:p w:rsidR="00B827B9" w:rsidRPr="0085772E" w:rsidRDefault="00B827B9" w:rsidP="00A32FFF">
      <w:pPr>
        <w:pStyle w:val="3"/>
        <w:snapToGrid w:val="0"/>
        <w:spacing w:line="520" w:lineRule="exact"/>
        <w:ind w:leftChars="227" w:left="833" w:hangingChars="103" w:hanging="288"/>
        <w:jc w:val="both"/>
        <w:rPr>
          <w:rFonts w:ascii="標楷體" w:hAnsi="標楷體"/>
          <w:bCs/>
        </w:rPr>
      </w:pPr>
      <w:r w:rsidRPr="0085772E">
        <w:rPr>
          <w:rFonts w:ascii="標楷體" w:hAnsi="標楷體" w:hint="eastAsia"/>
          <w:bCs/>
        </w:rPr>
        <w:t>（一）基本項目</w:t>
      </w:r>
    </w:p>
    <w:p w:rsidR="00B827B9" w:rsidRPr="0085772E" w:rsidRDefault="00B827B9" w:rsidP="00A32FFF">
      <w:pPr>
        <w:tabs>
          <w:tab w:val="num" w:pos="1440"/>
        </w:tabs>
        <w:snapToGrid w:val="0"/>
        <w:spacing w:line="520" w:lineRule="exact"/>
        <w:ind w:leftChars="404" w:left="1110" w:hangingChars="50" w:hanging="140"/>
        <w:jc w:val="both"/>
        <w:rPr>
          <w:rFonts w:ascii="標楷體" w:eastAsia="標楷體" w:hAnsi="標楷體"/>
          <w:sz w:val="28"/>
        </w:rPr>
      </w:pPr>
      <w:r w:rsidRPr="0085772E">
        <w:rPr>
          <w:rFonts w:ascii="標楷體" w:eastAsia="標楷體" w:hAnsi="標楷體" w:hint="eastAsia"/>
          <w:sz w:val="28"/>
        </w:rPr>
        <w:t>1</w:t>
      </w:r>
      <w:r w:rsidR="00AE1FFE" w:rsidRPr="0085772E">
        <w:rPr>
          <w:rFonts w:ascii="標楷體" w:eastAsia="標楷體" w:hAnsi="標楷體" w:hint="eastAsia"/>
          <w:sz w:val="28"/>
        </w:rPr>
        <w:t>、</w:t>
      </w:r>
      <w:r w:rsidRPr="0085772E">
        <w:rPr>
          <w:rFonts w:ascii="標楷體" w:eastAsia="標楷體" w:hAnsi="標楷體" w:hint="eastAsia"/>
          <w:sz w:val="28"/>
        </w:rPr>
        <w:t>未違反性</w:t>
      </w:r>
      <w:r w:rsidR="00141591" w:rsidRPr="0085772E">
        <w:rPr>
          <w:rFonts w:ascii="標楷體" w:eastAsia="標楷體" w:hAnsi="標楷體" w:hint="eastAsia"/>
          <w:sz w:val="28"/>
        </w:rPr>
        <w:t>別</w:t>
      </w:r>
      <w:r w:rsidRPr="0085772E">
        <w:rPr>
          <w:rFonts w:ascii="標楷體" w:eastAsia="標楷體" w:hAnsi="標楷體" w:hint="eastAsia"/>
          <w:sz w:val="28"/>
        </w:rPr>
        <w:t>工作平等法有關性</w:t>
      </w:r>
      <w:r w:rsidR="003B4766" w:rsidRPr="0085772E">
        <w:rPr>
          <w:rFonts w:ascii="標楷體" w:eastAsia="標楷體" w:hAnsi="標楷體" w:hint="eastAsia"/>
          <w:sz w:val="28"/>
        </w:rPr>
        <w:t>別歧視</w:t>
      </w:r>
      <w:r w:rsidRPr="0085772E">
        <w:rPr>
          <w:rFonts w:ascii="標楷體" w:eastAsia="標楷體" w:hAnsi="標楷體" w:hint="eastAsia"/>
          <w:sz w:val="28"/>
        </w:rPr>
        <w:t>之</w:t>
      </w:r>
      <w:r w:rsidR="003B4766" w:rsidRPr="0085772E">
        <w:rPr>
          <w:rFonts w:ascii="標楷體" w:eastAsia="標楷體" w:hAnsi="標楷體" w:hint="eastAsia"/>
          <w:sz w:val="28"/>
        </w:rPr>
        <w:t>禁止</w:t>
      </w:r>
      <w:r w:rsidRPr="0085772E">
        <w:rPr>
          <w:rFonts w:ascii="標楷體" w:eastAsia="標楷體" w:hAnsi="標楷體" w:hint="eastAsia"/>
          <w:sz w:val="28"/>
        </w:rPr>
        <w:t>相關規定。</w:t>
      </w:r>
    </w:p>
    <w:p w:rsidR="00B827B9" w:rsidRPr="0085772E" w:rsidRDefault="00B827B9" w:rsidP="00A32FFF">
      <w:pPr>
        <w:tabs>
          <w:tab w:val="num" w:pos="1440"/>
        </w:tabs>
        <w:snapToGrid w:val="0"/>
        <w:spacing w:line="520" w:lineRule="exact"/>
        <w:ind w:leftChars="404" w:left="1110" w:hangingChars="50" w:hanging="140"/>
        <w:jc w:val="both"/>
        <w:rPr>
          <w:rFonts w:ascii="標楷體" w:eastAsia="標楷體" w:hAnsi="標楷體"/>
          <w:sz w:val="28"/>
        </w:rPr>
      </w:pPr>
      <w:r w:rsidRPr="0085772E">
        <w:rPr>
          <w:rFonts w:ascii="標楷體" w:eastAsia="標楷體" w:hAnsi="標楷體" w:hint="eastAsia"/>
          <w:sz w:val="28"/>
        </w:rPr>
        <w:t>2</w:t>
      </w:r>
      <w:r w:rsidR="00AE1FFE" w:rsidRPr="0085772E">
        <w:rPr>
          <w:rFonts w:ascii="標楷體" w:eastAsia="標楷體" w:hAnsi="標楷體" w:hint="eastAsia"/>
          <w:sz w:val="28"/>
        </w:rPr>
        <w:t>、</w:t>
      </w:r>
      <w:r w:rsidR="00141591" w:rsidRPr="0085772E">
        <w:rPr>
          <w:rFonts w:ascii="標楷體" w:eastAsia="標楷體" w:hAnsi="標楷體" w:hint="eastAsia"/>
          <w:sz w:val="28"/>
        </w:rPr>
        <w:t>未違反</w:t>
      </w:r>
      <w:r w:rsidRPr="0085772E">
        <w:rPr>
          <w:rFonts w:ascii="標楷體" w:eastAsia="標楷體" w:hAnsi="標楷體" w:hint="eastAsia"/>
          <w:sz w:val="28"/>
        </w:rPr>
        <w:t>性</w:t>
      </w:r>
      <w:r w:rsidR="00141591" w:rsidRPr="0085772E">
        <w:rPr>
          <w:rFonts w:ascii="標楷體" w:eastAsia="標楷體" w:hAnsi="標楷體" w:hint="eastAsia"/>
          <w:sz w:val="28"/>
        </w:rPr>
        <w:t>別</w:t>
      </w:r>
      <w:r w:rsidRPr="0085772E">
        <w:rPr>
          <w:rFonts w:ascii="標楷體" w:eastAsia="標楷體" w:hAnsi="標楷體" w:hint="eastAsia"/>
          <w:sz w:val="28"/>
        </w:rPr>
        <w:t>工作平等法有關</w:t>
      </w:r>
      <w:r w:rsidR="003B4766" w:rsidRPr="0085772E">
        <w:rPr>
          <w:rFonts w:ascii="標楷體" w:eastAsia="標楷體" w:hAnsi="標楷體" w:hint="eastAsia"/>
          <w:sz w:val="28"/>
        </w:rPr>
        <w:t>性騷擾之防治</w:t>
      </w:r>
      <w:r w:rsidRPr="0085772E">
        <w:rPr>
          <w:rFonts w:ascii="標楷體" w:eastAsia="標楷體" w:hAnsi="標楷體" w:hint="eastAsia"/>
          <w:sz w:val="28"/>
        </w:rPr>
        <w:t>相關規定。</w:t>
      </w:r>
    </w:p>
    <w:p w:rsidR="00B827B9" w:rsidRPr="0085772E" w:rsidRDefault="00B827B9" w:rsidP="00A32FFF">
      <w:pPr>
        <w:tabs>
          <w:tab w:val="num" w:pos="1440"/>
        </w:tabs>
        <w:snapToGrid w:val="0"/>
        <w:spacing w:line="520" w:lineRule="exact"/>
        <w:ind w:leftChars="404" w:left="1110" w:hangingChars="50" w:hanging="140"/>
        <w:jc w:val="both"/>
        <w:rPr>
          <w:rFonts w:ascii="標楷體" w:eastAsia="標楷體" w:hAnsi="標楷體"/>
          <w:sz w:val="28"/>
        </w:rPr>
      </w:pPr>
      <w:r w:rsidRPr="0085772E">
        <w:rPr>
          <w:rFonts w:ascii="標楷體" w:eastAsia="標楷體" w:hAnsi="標楷體" w:hint="eastAsia"/>
          <w:sz w:val="28"/>
        </w:rPr>
        <w:t>3</w:t>
      </w:r>
      <w:r w:rsidR="00AE1FFE" w:rsidRPr="0085772E">
        <w:rPr>
          <w:rFonts w:ascii="標楷體" w:eastAsia="標楷體" w:hAnsi="標楷體" w:hint="eastAsia"/>
          <w:sz w:val="28"/>
        </w:rPr>
        <w:t>、</w:t>
      </w:r>
      <w:r w:rsidR="00141591" w:rsidRPr="0085772E">
        <w:rPr>
          <w:rFonts w:ascii="標楷體" w:eastAsia="標楷體" w:hAnsi="標楷體" w:hint="eastAsia"/>
          <w:sz w:val="28"/>
        </w:rPr>
        <w:t>未違反</w:t>
      </w:r>
      <w:r w:rsidRPr="0085772E">
        <w:rPr>
          <w:rFonts w:ascii="標楷體" w:eastAsia="標楷體" w:hAnsi="標楷體" w:hint="eastAsia"/>
          <w:sz w:val="28"/>
        </w:rPr>
        <w:t>性</w:t>
      </w:r>
      <w:r w:rsidR="00141591" w:rsidRPr="0085772E">
        <w:rPr>
          <w:rFonts w:ascii="標楷體" w:eastAsia="標楷體" w:hAnsi="標楷體" w:hint="eastAsia"/>
          <w:sz w:val="28"/>
        </w:rPr>
        <w:t>別</w:t>
      </w:r>
      <w:r w:rsidRPr="0085772E">
        <w:rPr>
          <w:rFonts w:ascii="標楷體" w:eastAsia="標楷體" w:hAnsi="標楷體" w:hint="eastAsia"/>
          <w:sz w:val="28"/>
        </w:rPr>
        <w:t>工作平等法有關</w:t>
      </w:r>
      <w:r w:rsidR="003B4766" w:rsidRPr="0085772E">
        <w:rPr>
          <w:rFonts w:ascii="標楷體" w:eastAsia="標楷體" w:hAnsi="標楷體" w:hint="eastAsia"/>
          <w:sz w:val="28"/>
        </w:rPr>
        <w:t>促進工作平等措施</w:t>
      </w:r>
      <w:r w:rsidRPr="0085772E">
        <w:rPr>
          <w:rFonts w:ascii="標楷體" w:eastAsia="標楷體" w:hAnsi="標楷體" w:hint="eastAsia"/>
          <w:sz w:val="28"/>
        </w:rPr>
        <w:t>相關規定。</w:t>
      </w:r>
    </w:p>
    <w:p w:rsidR="00F17CC2" w:rsidRPr="0085772E" w:rsidRDefault="00F17CC2" w:rsidP="00F17CC2">
      <w:pPr>
        <w:tabs>
          <w:tab w:val="num" w:pos="1440"/>
        </w:tabs>
        <w:snapToGrid w:val="0"/>
        <w:spacing w:line="520" w:lineRule="exact"/>
        <w:ind w:leftChars="404" w:left="1390" w:hangingChars="150" w:hanging="420"/>
        <w:jc w:val="both"/>
        <w:rPr>
          <w:rFonts w:ascii="標楷體" w:eastAsia="標楷體" w:hAnsi="標楷體"/>
          <w:sz w:val="28"/>
        </w:rPr>
      </w:pPr>
      <w:r w:rsidRPr="0085772E">
        <w:rPr>
          <w:rFonts w:ascii="標楷體" w:eastAsia="標楷體" w:hAnsi="標楷體" w:hint="eastAsia"/>
          <w:sz w:val="28"/>
        </w:rPr>
        <w:t>4、未違反消除對婦女一切形式歧視公</w:t>
      </w:r>
      <w:r w:rsidR="00093CA7">
        <w:rPr>
          <w:rFonts w:ascii="標楷體" w:eastAsia="標楷體" w:hAnsi="標楷體" w:hint="eastAsia"/>
          <w:sz w:val="28"/>
        </w:rPr>
        <w:t>約</w:t>
      </w:r>
      <w:r w:rsidRPr="0085772E">
        <w:rPr>
          <w:rFonts w:ascii="標楷體" w:eastAsia="標楷體" w:hAnsi="標楷體" w:hint="eastAsia"/>
          <w:sz w:val="28"/>
        </w:rPr>
        <w:t>施行法（CEDAW施行法）相關規定。</w:t>
      </w:r>
    </w:p>
    <w:p w:rsidR="00AE1FFE" w:rsidRPr="0085772E" w:rsidRDefault="00B827B9" w:rsidP="00AE1FFE">
      <w:pPr>
        <w:pStyle w:val="3"/>
        <w:snapToGrid w:val="0"/>
        <w:spacing w:line="520" w:lineRule="exact"/>
        <w:ind w:leftChars="209" w:left="1392" w:hangingChars="318" w:hanging="890"/>
        <w:jc w:val="both"/>
        <w:rPr>
          <w:rFonts w:ascii="標楷體" w:hAnsi="標楷體"/>
          <w:bCs/>
        </w:rPr>
      </w:pPr>
      <w:r w:rsidRPr="0085772E">
        <w:rPr>
          <w:rFonts w:ascii="標楷體" w:hAnsi="標楷體" w:hint="eastAsia"/>
          <w:bCs/>
        </w:rPr>
        <w:t>（</w:t>
      </w:r>
      <w:r w:rsidR="00AD26D5" w:rsidRPr="0085772E">
        <w:rPr>
          <w:rFonts w:ascii="標楷體" w:hAnsi="標楷體" w:hint="eastAsia"/>
          <w:bCs/>
        </w:rPr>
        <w:t>二</w:t>
      </w:r>
      <w:r w:rsidRPr="0085772E">
        <w:rPr>
          <w:rFonts w:ascii="標楷體" w:hAnsi="標楷體" w:hint="eastAsia"/>
          <w:bCs/>
        </w:rPr>
        <w:t>）</w:t>
      </w:r>
      <w:r w:rsidR="002F332A" w:rsidRPr="0085772E">
        <w:rPr>
          <w:rFonts w:ascii="標楷體" w:hAnsi="標楷體" w:hint="eastAsia"/>
          <w:bCs/>
        </w:rPr>
        <w:t>個別項目</w:t>
      </w:r>
      <w:r w:rsidR="009E39EE" w:rsidRPr="0085772E">
        <w:rPr>
          <w:rFonts w:ascii="標楷體" w:hAnsi="標楷體" w:hint="eastAsia"/>
          <w:bCs/>
        </w:rPr>
        <w:t>：</w:t>
      </w:r>
    </w:p>
    <w:p w:rsidR="00455553" w:rsidRDefault="009E39EE" w:rsidP="00AE1FFE">
      <w:pPr>
        <w:pStyle w:val="3"/>
        <w:snapToGrid w:val="0"/>
        <w:spacing w:line="520" w:lineRule="exact"/>
        <w:ind w:leftChars="384" w:left="1390" w:hangingChars="167" w:hanging="468"/>
        <w:jc w:val="both"/>
        <w:rPr>
          <w:rFonts w:ascii="標楷體" w:hAnsi="標楷體"/>
          <w:bCs/>
        </w:rPr>
      </w:pPr>
      <w:r w:rsidRPr="0085772E">
        <w:rPr>
          <w:rFonts w:ascii="標楷體" w:hAnsi="標楷體" w:hint="eastAsia"/>
          <w:bCs/>
        </w:rPr>
        <w:t>1</w:t>
      </w:r>
      <w:r w:rsidR="00AE1FFE" w:rsidRPr="0085772E">
        <w:rPr>
          <w:rFonts w:ascii="標楷體" w:hAnsi="標楷體" w:hint="eastAsia"/>
          <w:bCs/>
        </w:rPr>
        <w:t>、</w:t>
      </w:r>
      <w:r w:rsidR="00455553" w:rsidRPr="00455553">
        <w:rPr>
          <w:rFonts w:ascii="標楷體" w:hAnsi="標楷體" w:hint="eastAsia"/>
          <w:bCs/>
        </w:rPr>
        <w:t>各機關當年度公布(或出版)性別統計或資訊相關篇數(或刊物數)。</w:t>
      </w:r>
    </w:p>
    <w:p w:rsidR="00F17CC2" w:rsidRPr="0085772E" w:rsidRDefault="000579F0" w:rsidP="00AE1FFE">
      <w:pPr>
        <w:pStyle w:val="3"/>
        <w:snapToGrid w:val="0"/>
        <w:spacing w:line="520" w:lineRule="exact"/>
        <w:ind w:leftChars="384" w:left="1390" w:hangingChars="167" w:hanging="468"/>
        <w:jc w:val="both"/>
        <w:rPr>
          <w:rFonts w:ascii="標楷體" w:hAnsi="標楷體"/>
          <w:bCs/>
        </w:rPr>
      </w:pPr>
      <w:r w:rsidRPr="0085772E">
        <w:rPr>
          <w:rFonts w:ascii="標楷體" w:hAnsi="標楷體" w:hint="eastAsia"/>
          <w:bCs/>
        </w:rPr>
        <w:t>2</w:t>
      </w:r>
      <w:r w:rsidR="00AE1FFE" w:rsidRPr="0085772E">
        <w:rPr>
          <w:rFonts w:ascii="標楷體" w:hAnsi="標楷體" w:hint="eastAsia"/>
          <w:bCs/>
        </w:rPr>
        <w:t>、</w:t>
      </w:r>
      <w:r w:rsidR="00F17CC2" w:rsidRPr="0085772E">
        <w:rPr>
          <w:rFonts w:ascii="標楷體" w:hAnsi="標楷體" w:hint="eastAsia"/>
          <w:bCs/>
        </w:rPr>
        <w:t>各機關當年度辦理性別影響評估情形。</w:t>
      </w:r>
    </w:p>
    <w:p w:rsidR="00AE1FFE" w:rsidRPr="0085772E" w:rsidRDefault="00F17CC2" w:rsidP="00AE1FFE">
      <w:pPr>
        <w:pStyle w:val="3"/>
        <w:snapToGrid w:val="0"/>
        <w:spacing w:line="520" w:lineRule="exact"/>
        <w:ind w:leftChars="384" w:left="1390" w:hangingChars="167" w:hanging="468"/>
        <w:jc w:val="both"/>
        <w:rPr>
          <w:rFonts w:ascii="標楷體" w:hAnsi="標楷體"/>
          <w:bCs/>
        </w:rPr>
      </w:pPr>
      <w:r w:rsidRPr="0085772E">
        <w:rPr>
          <w:rFonts w:ascii="標楷體" w:hAnsi="標楷體" w:hint="eastAsia"/>
          <w:bCs/>
        </w:rPr>
        <w:t>3、</w:t>
      </w:r>
      <w:r w:rsidR="004A7C26" w:rsidRPr="0085772E">
        <w:rPr>
          <w:rFonts w:ascii="標楷體" w:hAnsi="標楷體" w:hint="eastAsia"/>
          <w:bCs/>
        </w:rPr>
        <w:t>各</w:t>
      </w:r>
      <w:r w:rsidR="00F55568" w:rsidRPr="0085772E">
        <w:rPr>
          <w:rFonts w:ascii="標楷體" w:hAnsi="標楷體" w:hint="eastAsia"/>
          <w:bCs/>
        </w:rPr>
        <w:t>機關主管</w:t>
      </w:r>
      <w:r w:rsidR="007D6846" w:rsidRPr="0085772E">
        <w:rPr>
          <w:rFonts w:ascii="標楷體" w:hAnsi="標楷體" w:hint="eastAsia"/>
          <w:bCs/>
        </w:rPr>
        <w:t>人員</w:t>
      </w:r>
      <w:r w:rsidR="002A0679" w:rsidRPr="0085772E">
        <w:rPr>
          <w:rFonts w:ascii="標楷體" w:hAnsi="標楷體" w:hint="eastAsia"/>
          <w:bCs/>
        </w:rPr>
        <w:t>及</w:t>
      </w:r>
      <w:r w:rsidR="00056CF8" w:rsidRPr="0085772E">
        <w:rPr>
          <w:rFonts w:ascii="標楷體" w:hAnsi="標楷體" w:hint="eastAsia"/>
          <w:bCs/>
        </w:rPr>
        <w:t>非主管人員</w:t>
      </w:r>
      <w:r w:rsidR="002A0679" w:rsidRPr="0085772E">
        <w:rPr>
          <w:rFonts w:ascii="標楷體" w:hAnsi="標楷體" w:hint="eastAsia"/>
          <w:bCs/>
        </w:rPr>
        <w:t>當年度參加性別主流化相關訓練課程情形。</w:t>
      </w:r>
    </w:p>
    <w:p w:rsidR="00F17CC2" w:rsidRPr="0085772E" w:rsidRDefault="00F17CC2" w:rsidP="00F17CC2">
      <w:pPr>
        <w:pStyle w:val="3"/>
        <w:snapToGrid w:val="0"/>
        <w:spacing w:line="520" w:lineRule="exact"/>
        <w:ind w:leftChars="384" w:left="1390" w:hangingChars="167" w:hanging="468"/>
        <w:jc w:val="both"/>
        <w:rPr>
          <w:rFonts w:ascii="標楷體" w:hAnsi="標楷體"/>
          <w:bCs/>
        </w:rPr>
      </w:pPr>
      <w:r w:rsidRPr="0085772E">
        <w:rPr>
          <w:rFonts w:ascii="標楷體" w:hAnsi="標楷體" w:hint="eastAsia"/>
          <w:bCs/>
        </w:rPr>
        <w:t>4、各機關性別平等工作小組或性別平等會運作情形。</w:t>
      </w:r>
    </w:p>
    <w:p w:rsidR="00AE1FFE" w:rsidRPr="0085772E" w:rsidRDefault="00F17CC2" w:rsidP="00AE1FFE">
      <w:pPr>
        <w:pStyle w:val="3"/>
        <w:snapToGrid w:val="0"/>
        <w:spacing w:line="520" w:lineRule="exact"/>
        <w:ind w:leftChars="384" w:left="1390" w:hangingChars="167" w:hanging="468"/>
        <w:jc w:val="both"/>
        <w:rPr>
          <w:rFonts w:ascii="標楷體" w:hAnsi="標楷體"/>
          <w:bCs/>
        </w:rPr>
      </w:pPr>
      <w:r w:rsidRPr="0085772E">
        <w:rPr>
          <w:rFonts w:ascii="標楷體" w:hAnsi="標楷體" w:hint="eastAsia"/>
          <w:bCs/>
        </w:rPr>
        <w:lastRenderedPageBreak/>
        <w:t>5</w:t>
      </w:r>
      <w:r w:rsidR="00AE1FFE" w:rsidRPr="0085772E">
        <w:rPr>
          <w:rFonts w:ascii="標楷體" w:hAnsi="標楷體" w:hint="eastAsia"/>
          <w:bCs/>
        </w:rPr>
        <w:t>、</w:t>
      </w:r>
      <w:r w:rsidR="004A7C26" w:rsidRPr="0085772E">
        <w:rPr>
          <w:rFonts w:ascii="標楷體" w:hAnsi="標楷體" w:hint="eastAsia"/>
          <w:bCs/>
        </w:rPr>
        <w:t>各</w:t>
      </w:r>
      <w:r w:rsidR="00F52BC8" w:rsidRPr="0085772E">
        <w:rPr>
          <w:rFonts w:ascii="標楷體" w:hAnsi="標楷體" w:hint="eastAsia"/>
          <w:bCs/>
        </w:rPr>
        <w:t>機關</w:t>
      </w:r>
      <w:r w:rsidR="00AA7A73">
        <w:rPr>
          <w:rFonts w:ascii="標楷體" w:hAnsi="標楷體" w:hint="eastAsia"/>
          <w:bCs/>
        </w:rPr>
        <w:t>成立之任務編組</w:t>
      </w:r>
      <w:r w:rsidR="000579F0" w:rsidRPr="0085772E">
        <w:rPr>
          <w:rFonts w:ascii="標楷體" w:hAnsi="標楷體" w:hint="eastAsia"/>
          <w:bCs/>
        </w:rPr>
        <w:t>成</w:t>
      </w:r>
      <w:r w:rsidR="00F52BC8" w:rsidRPr="0085772E">
        <w:rPr>
          <w:rFonts w:ascii="標楷體" w:hAnsi="標楷體" w:hint="eastAsia"/>
          <w:bCs/>
        </w:rPr>
        <w:t>員任一性別比例不得低於三分之</w:t>
      </w:r>
      <w:r w:rsidR="00161410" w:rsidRPr="0085772E">
        <w:rPr>
          <w:rFonts w:ascii="標楷體" w:hAnsi="標楷體" w:hint="eastAsia"/>
          <w:bCs/>
        </w:rPr>
        <w:t>一</w:t>
      </w:r>
      <w:r w:rsidR="00F52BC8" w:rsidRPr="0085772E">
        <w:rPr>
          <w:rFonts w:ascii="標楷體" w:hAnsi="標楷體" w:hint="eastAsia"/>
          <w:bCs/>
        </w:rPr>
        <w:t>情形。</w:t>
      </w:r>
    </w:p>
    <w:p w:rsidR="00DB723E" w:rsidRPr="0085772E" w:rsidRDefault="00852F29" w:rsidP="00AE1FFE">
      <w:pPr>
        <w:pStyle w:val="3"/>
        <w:snapToGrid w:val="0"/>
        <w:spacing w:line="520" w:lineRule="exact"/>
        <w:ind w:leftChars="384" w:left="1390" w:hangingChars="167" w:hanging="468"/>
        <w:jc w:val="both"/>
        <w:rPr>
          <w:rFonts w:ascii="標楷體" w:hAnsi="標楷體"/>
          <w:bCs/>
        </w:rPr>
      </w:pPr>
      <w:r w:rsidRPr="0085772E">
        <w:rPr>
          <w:rFonts w:ascii="標楷體" w:hAnsi="標楷體" w:hint="eastAsia"/>
          <w:bCs/>
        </w:rPr>
        <w:t>6</w:t>
      </w:r>
      <w:r w:rsidR="00AE1FFE" w:rsidRPr="0085772E">
        <w:rPr>
          <w:rFonts w:ascii="標楷體" w:hAnsi="標楷體" w:hint="eastAsia"/>
          <w:bCs/>
        </w:rPr>
        <w:t>、</w:t>
      </w:r>
      <w:r w:rsidR="004A7C26" w:rsidRPr="0085772E">
        <w:rPr>
          <w:rFonts w:ascii="標楷體" w:hAnsi="標楷體" w:hint="eastAsia"/>
          <w:bCs/>
        </w:rPr>
        <w:t>各</w:t>
      </w:r>
      <w:r w:rsidR="00F52BC8" w:rsidRPr="0085772E">
        <w:rPr>
          <w:rFonts w:ascii="標楷體" w:hAnsi="標楷體" w:hint="eastAsia"/>
          <w:bCs/>
        </w:rPr>
        <w:t>機關</w:t>
      </w:r>
      <w:r w:rsidR="009A3851" w:rsidRPr="0085772E">
        <w:rPr>
          <w:rFonts w:ascii="標楷體" w:hAnsi="標楷體" w:hint="eastAsia"/>
          <w:bCs/>
        </w:rPr>
        <w:t>晉用</w:t>
      </w:r>
      <w:r w:rsidR="00D4736A" w:rsidRPr="0085772E">
        <w:rPr>
          <w:rFonts w:ascii="標楷體" w:hAnsi="標楷體" w:hint="eastAsia"/>
          <w:bCs/>
        </w:rPr>
        <w:t>副首長、</w:t>
      </w:r>
      <w:r w:rsidR="00C43E71" w:rsidRPr="0085772E">
        <w:rPr>
          <w:rFonts w:ascii="標楷體" w:hAnsi="標楷體" w:hint="eastAsia"/>
          <w:bCs/>
        </w:rPr>
        <w:t>幕僚</w:t>
      </w:r>
      <w:r w:rsidR="002D19BE" w:rsidRPr="0085772E">
        <w:rPr>
          <w:rFonts w:ascii="標楷體" w:hAnsi="標楷體" w:hint="eastAsia"/>
          <w:bCs/>
        </w:rPr>
        <w:t>人員</w:t>
      </w:r>
      <w:r w:rsidR="0020753C" w:rsidRPr="0085772E">
        <w:rPr>
          <w:rFonts w:ascii="標楷體" w:hAnsi="標楷體" w:hint="eastAsia"/>
          <w:bCs/>
        </w:rPr>
        <w:t>及</w:t>
      </w:r>
      <w:r w:rsidR="00F52BC8" w:rsidRPr="0085772E">
        <w:rPr>
          <w:rFonts w:ascii="標楷體" w:hAnsi="標楷體" w:hint="eastAsia"/>
          <w:bCs/>
        </w:rPr>
        <w:t>主管人員</w:t>
      </w:r>
      <w:r w:rsidR="00DB723E" w:rsidRPr="0085772E">
        <w:rPr>
          <w:rFonts w:ascii="標楷體" w:hAnsi="標楷體" w:hint="eastAsia"/>
          <w:bCs/>
        </w:rPr>
        <w:t>之性別比例配置</w:t>
      </w:r>
      <w:r w:rsidR="00F52BC8" w:rsidRPr="0085772E">
        <w:rPr>
          <w:rFonts w:ascii="標楷體" w:hAnsi="標楷體" w:hint="eastAsia"/>
          <w:bCs/>
        </w:rPr>
        <w:t>情形</w:t>
      </w:r>
      <w:r w:rsidR="009A3851" w:rsidRPr="0085772E">
        <w:rPr>
          <w:rFonts w:ascii="標楷體" w:hAnsi="標楷體" w:hint="eastAsia"/>
          <w:bCs/>
        </w:rPr>
        <w:t>及女性主管培訓</w:t>
      </w:r>
      <w:r w:rsidR="000E7A52" w:rsidRPr="0085772E">
        <w:rPr>
          <w:rFonts w:ascii="標楷體" w:hAnsi="標楷體" w:hint="eastAsia"/>
          <w:bCs/>
        </w:rPr>
        <w:t>情形。</w:t>
      </w:r>
    </w:p>
    <w:p w:rsidR="002F332A" w:rsidRPr="0085772E" w:rsidRDefault="00E63FF1" w:rsidP="00A32FFF">
      <w:pPr>
        <w:pStyle w:val="3"/>
        <w:snapToGrid w:val="0"/>
        <w:spacing w:line="520" w:lineRule="exact"/>
        <w:ind w:leftChars="208" w:left="1129" w:hangingChars="225" w:hanging="630"/>
        <w:jc w:val="both"/>
        <w:rPr>
          <w:rFonts w:ascii="標楷體" w:hAnsi="標楷體"/>
          <w:bCs/>
        </w:rPr>
      </w:pPr>
      <w:r w:rsidRPr="0085772E">
        <w:rPr>
          <w:rFonts w:ascii="標楷體" w:hAnsi="標楷體" w:hint="eastAsia"/>
          <w:bCs/>
        </w:rPr>
        <w:t>(三)第二款</w:t>
      </w:r>
      <w:r w:rsidR="00C43E71" w:rsidRPr="0085772E">
        <w:rPr>
          <w:rFonts w:ascii="標楷體" w:hAnsi="標楷體" w:hint="eastAsia"/>
          <w:bCs/>
        </w:rPr>
        <w:t>各</w:t>
      </w:r>
      <w:r w:rsidRPr="0085772E">
        <w:rPr>
          <w:rFonts w:ascii="標楷體" w:hAnsi="標楷體" w:hint="eastAsia"/>
          <w:bCs/>
        </w:rPr>
        <w:t>目之具體評量方式</w:t>
      </w:r>
      <w:r w:rsidR="009A3851" w:rsidRPr="0085772E">
        <w:rPr>
          <w:rFonts w:ascii="標楷體" w:hAnsi="標楷體" w:hint="eastAsia"/>
          <w:bCs/>
        </w:rPr>
        <w:t>及</w:t>
      </w:r>
      <w:r w:rsidR="00DB723E" w:rsidRPr="0085772E">
        <w:rPr>
          <w:rFonts w:ascii="標楷體" w:hAnsi="標楷體" w:hint="eastAsia"/>
          <w:bCs/>
        </w:rPr>
        <w:t>分組</w:t>
      </w:r>
      <w:r w:rsidR="004A286B" w:rsidRPr="0085772E">
        <w:rPr>
          <w:rFonts w:ascii="標楷體" w:hAnsi="標楷體" w:hint="eastAsia"/>
          <w:bCs/>
        </w:rPr>
        <w:t>權重等，</w:t>
      </w:r>
      <w:r w:rsidR="00F17CC2" w:rsidRPr="0085772E">
        <w:rPr>
          <w:rFonts w:ascii="標楷體" w:hAnsi="標楷體" w:hint="eastAsia"/>
          <w:bCs/>
        </w:rPr>
        <w:t>由本府人事處會商相關權責機關定之</w:t>
      </w:r>
      <w:r w:rsidR="004A286B" w:rsidRPr="0085772E">
        <w:rPr>
          <w:rFonts w:ascii="標楷體" w:hAnsi="標楷體" w:hint="eastAsia"/>
          <w:bCs/>
        </w:rPr>
        <w:t>。</w:t>
      </w:r>
    </w:p>
    <w:p w:rsidR="00C07D01" w:rsidRPr="00BE5380" w:rsidRDefault="00DC5741" w:rsidP="00C07D01">
      <w:pPr>
        <w:snapToGrid w:val="0"/>
        <w:spacing w:line="520" w:lineRule="exact"/>
        <w:jc w:val="both"/>
        <w:rPr>
          <w:rFonts w:ascii="標楷體" w:eastAsia="標楷體" w:hAnsi="標楷體"/>
          <w:bCs/>
          <w:sz w:val="28"/>
        </w:rPr>
      </w:pPr>
      <w:r w:rsidRPr="00BE5380">
        <w:rPr>
          <w:rFonts w:ascii="標楷體" w:eastAsia="標楷體" w:hAnsi="標楷體" w:hint="eastAsia"/>
          <w:bCs/>
          <w:sz w:val="28"/>
        </w:rPr>
        <w:t>五</w:t>
      </w:r>
      <w:r w:rsidR="00C07D01" w:rsidRPr="00BE5380">
        <w:rPr>
          <w:rFonts w:ascii="標楷體" w:eastAsia="標楷體" w:hAnsi="標楷體" w:hint="eastAsia"/>
          <w:bCs/>
          <w:sz w:val="28"/>
        </w:rPr>
        <w:t>、評審作業</w:t>
      </w:r>
      <w:r w:rsidR="00FB502E" w:rsidRPr="00BE5380">
        <w:rPr>
          <w:rFonts w:ascii="標楷體" w:eastAsia="標楷體" w:hAnsi="標楷體" w:hint="eastAsia"/>
          <w:bCs/>
          <w:sz w:val="28"/>
        </w:rPr>
        <w:t>及獎勵標準</w:t>
      </w:r>
      <w:r w:rsidR="00C07D01" w:rsidRPr="00BE5380">
        <w:rPr>
          <w:rFonts w:ascii="標楷體" w:eastAsia="標楷體" w:hAnsi="標楷體" w:hint="eastAsia"/>
          <w:bCs/>
          <w:sz w:val="28"/>
        </w:rPr>
        <w:t>如下：</w:t>
      </w:r>
    </w:p>
    <w:p w:rsidR="00B65FA5" w:rsidRPr="00BE5380" w:rsidRDefault="00FB502E" w:rsidP="00FB502E">
      <w:pPr>
        <w:pStyle w:val="3"/>
        <w:snapToGrid w:val="0"/>
        <w:spacing w:line="520" w:lineRule="exact"/>
        <w:ind w:leftChars="234" w:left="562" w:firstLineChars="1" w:firstLine="3"/>
        <w:jc w:val="both"/>
        <w:rPr>
          <w:rFonts w:ascii="標楷體" w:hAnsi="標楷體"/>
          <w:bCs/>
        </w:rPr>
      </w:pPr>
      <w:r w:rsidRPr="00BE5380">
        <w:rPr>
          <w:rFonts w:ascii="標楷體" w:hAnsi="標楷體" w:hint="eastAsia"/>
          <w:bCs/>
        </w:rPr>
        <w:t>(一)</w:t>
      </w:r>
      <w:r w:rsidR="00B65FA5" w:rsidRPr="00BE5380">
        <w:rPr>
          <w:rFonts w:ascii="標楷體" w:hAnsi="標楷體" w:hint="eastAsia"/>
          <w:bCs/>
        </w:rPr>
        <w:t>由本府高級幕僚人員5人組成</w:t>
      </w:r>
      <w:r w:rsidRPr="00BE5380">
        <w:rPr>
          <w:rFonts w:ascii="標楷體" w:hAnsi="標楷體" w:hint="eastAsia"/>
          <w:bCs/>
        </w:rPr>
        <w:t>獎勵</w:t>
      </w:r>
      <w:r w:rsidR="00B65FA5" w:rsidRPr="00BE5380">
        <w:rPr>
          <w:rFonts w:ascii="標楷體" w:hAnsi="標楷體" w:hint="eastAsia"/>
          <w:bCs/>
        </w:rPr>
        <w:t>評審小組進行審議。</w:t>
      </w:r>
    </w:p>
    <w:p w:rsidR="00FB502E" w:rsidRPr="00BE5380" w:rsidRDefault="00FB502E" w:rsidP="00FB502E">
      <w:pPr>
        <w:pStyle w:val="3"/>
        <w:snapToGrid w:val="0"/>
        <w:spacing w:line="520" w:lineRule="exact"/>
        <w:ind w:leftChars="234" w:left="1122" w:hangingChars="200" w:hanging="560"/>
        <w:jc w:val="both"/>
        <w:rPr>
          <w:rFonts w:ascii="標楷體" w:hAnsi="標楷體"/>
          <w:bCs/>
        </w:rPr>
      </w:pPr>
      <w:r w:rsidRPr="00BE5380">
        <w:rPr>
          <w:rFonts w:ascii="標楷體" w:hAnsi="標楷體" w:hint="eastAsia"/>
          <w:bCs/>
        </w:rPr>
        <w:t>(二)各組須符合基本項目各項條件且前點第二款個別項目各目依權重計算所得總分後，第一組取前三名，第二組取前三名，第三組取前四名。但得不足額錄取。</w:t>
      </w:r>
    </w:p>
    <w:p w:rsidR="0088403B" w:rsidRPr="0085772E" w:rsidRDefault="00DC5741" w:rsidP="00C07D01">
      <w:pPr>
        <w:pStyle w:val="3"/>
        <w:snapToGrid w:val="0"/>
        <w:spacing w:line="520" w:lineRule="exact"/>
        <w:ind w:leftChars="0" w:left="0" w:firstLineChars="0" w:firstLine="0"/>
        <w:jc w:val="both"/>
        <w:rPr>
          <w:rFonts w:ascii="標楷體" w:hAnsi="標楷體"/>
          <w:bCs/>
        </w:rPr>
      </w:pPr>
      <w:r w:rsidRPr="00BE5380">
        <w:rPr>
          <w:rFonts w:ascii="標楷體" w:hAnsi="標楷體" w:hint="eastAsia"/>
          <w:bCs/>
        </w:rPr>
        <w:t>六、</w:t>
      </w:r>
      <w:r w:rsidR="0088403B" w:rsidRPr="0085772E">
        <w:rPr>
          <w:rFonts w:ascii="標楷體" w:hAnsi="標楷體" w:hint="eastAsia"/>
          <w:bCs/>
        </w:rPr>
        <w:t>獎勵方式：</w:t>
      </w:r>
    </w:p>
    <w:p w:rsidR="002D7443" w:rsidRPr="0085772E" w:rsidRDefault="0088403B" w:rsidP="00A32FFF">
      <w:pPr>
        <w:pStyle w:val="3"/>
        <w:snapToGrid w:val="0"/>
        <w:spacing w:line="520" w:lineRule="exact"/>
        <w:ind w:leftChars="266" w:left="1271" w:hangingChars="226" w:hanging="633"/>
        <w:jc w:val="both"/>
        <w:rPr>
          <w:rFonts w:ascii="標楷體" w:hAnsi="標楷體"/>
          <w:bCs/>
        </w:rPr>
      </w:pPr>
      <w:r w:rsidRPr="0085772E">
        <w:rPr>
          <w:rFonts w:ascii="標楷體" w:hAnsi="標楷體" w:hint="eastAsia"/>
          <w:bCs/>
        </w:rPr>
        <w:t>(一)各組獲選之機關，擇期</w:t>
      </w:r>
      <w:r w:rsidR="002D7443" w:rsidRPr="0085772E">
        <w:rPr>
          <w:rFonts w:ascii="標楷體" w:hAnsi="標楷體" w:hint="eastAsia"/>
          <w:bCs/>
        </w:rPr>
        <w:t>於市政會議</w:t>
      </w:r>
      <w:r w:rsidRPr="0085772E">
        <w:rPr>
          <w:rFonts w:ascii="標楷體" w:hAnsi="標楷體" w:hint="eastAsia"/>
          <w:bCs/>
        </w:rPr>
        <w:t>頒獎</w:t>
      </w:r>
      <w:r w:rsidR="0085772E" w:rsidRPr="0085772E">
        <w:rPr>
          <w:rFonts w:ascii="標楷體" w:hAnsi="標楷體" w:hint="eastAsia"/>
          <w:bCs/>
        </w:rPr>
        <w:t>：</w:t>
      </w:r>
    </w:p>
    <w:p w:rsidR="0085772E" w:rsidRPr="0085772E" w:rsidRDefault="0085772E" w:rsidP="0085772E">
      <w:pPr>
        <w:pStyle w:val="3"/>
        <w:snapToGrid w:val="0"/>
        <w:spacing w:line="520" w:lineRule="exact"/>
        <w:ind w:leftChars="382" w:left="1270" w:hangingChars="126" w:hanging="353"/>
        <w:jc w:val="both"/>
        <w:rPr>
          <w:rFonts w:ascii="標楷體" w:hAnsi="標楷體"/>
          <w:bCs/>
          <w:szCs w:val="28"/>
        </w:rPr>
      </w:pPr>
      <w:r w:rsidRPr="0085772E">
        <w:rPr>
          <w:rFonts w:ascii="標楷體" w:hAnsi="標楷體" w:hint="eastAsia"/>
          <w:bCs/>
          <w:szCs w:val="28"/>
        </w:rPr>
        <w:t>1、第一名頒給</w:t>
      </w:r>
      <w:r w:rsidR="00DC5741">
        <w:rPr>
          <w:rFonts w:ascii="標楷體" w:hAnsi="標楷體" w:hint="eastAsia"/>
          <w:bCs/>
          <w:szCs w:val="28"/>
        </w:rPr>
        <w:t>獎牌一面及</w:t>
      </w:r>
      <w:r w:rsidRPr="0085772E">
        <w:rPr>
          <w:rFonts w:ascii="標楷體" w:hAnsi="標楷體" w:hint="eastAsia"/>
          <w:bCs/>
          <w:szCs w:val="28"/>
        </w:rPr>
        <w:t>新台幣一萬元之等值禮券或商品。</w:t>
      </w:r>
    </w:p>
    <w:p w:rsidR="0085772E" w:rsidRPr="0085772E" w:rsidRDefault="0085772E" w:rsidP="0085772E">
      <w:pPr>
        <w:pStyle w:val="3"/>
        <w:snapToGrid w:val="0"/>
        <w:spacing w:line="520" w:lineRule="exact"/>
        <w:ind w:leftChars="382" w:left="1270" w:hangingChars="126" w:hanging="353"/>
        <w:jc w:val="both"/>
        <w:rPr>
          <w:rFonts w:ascii="標楷體" w:hAnsi="標楷體"/>
          <w:bCs/>
          <w:sz w:val="26"/>
          <w:szCs w:val="26"/>
          <w:u w:val="single"/>
        </w:rPr>
      </w:pPr>
      <w:r w:rsidRPr="0085772E">
        <w:rPr>
          <w:rFonts w:ascii="標楷體" w:hAnsi="標楷體" w:hint="eastAsia"/>
          <w:bCs/>
          <w:szCs w:val="28"/>
        </w:rPr>
        <w:t>2、第二名頒給</w:t>
      </w:r>
      <w:r w:rsidR="00DC5741" w:rsidRPr="00DC5741">
        <w:rPr>
          <w:rFonts w:ascii="標楷體" w:hAnsi="標楷體" w:hint="eastAsia"/>
          <w:bCs/>
          <w:szCs w:val="28"/>
        </w:rPr>
        <w:t>獎牌一面及</w:t>
      </w:r>
      <w:r w:rsidRPr="0085772E">
        <w:rPr>
          <w:rFonts w:ascii="標楷體" w:hAnsi="標楷體" w:hint="eastAsia"/>
          <w:bCs/>
          <w:szCs w:val="28"/>
        </w:rPr>
        <w:t>新台幣八千元之等值禮券或商品。</w:t>
      </w:r>
    </w:p>
    <w:p w:rsidR="0085772E" w:rsidRPr="0085772E" w:rsidRDefault="0085772E" w:rsidP="0085772E">
      <w:pPr>
        <w:pStyle w:val="3"/>
        <w:snapToGrid w:val="0"/>
        <w:spacing w:line="520" w:lineRule="exact"/>
        <w:ind w:leftChars="382" w:left="1270" w:hangingChars="126" w:hanging="353"/>
        <w:jc w:val="both"/>
        <w:rPr>
          <w:rFonts w:ascii="標楷體" w:hAnsi="標楷體"/>
          <w:bCs/>
          <w:szCs w:val="28"/>
        </w:rPr>
      </w:pPr>
      <w:r w:rsidRPr="0085772E">
        <w:rPr>
          <w:rFonts w:ascii="標楷體" w:hAnsi="標楷體" w:hint="eastAsia"/>
          <w:bCs/>
          <w:szCs w:val="28"/>
        </w:rPr>
        <w:t>3、第三名頒給</w:t>
      </w:r>
      <w:r w:rsidR="00DC5741" w:rsidRPr="00DC5741">
        <w:rPr>
          <w:rFonts w:ascii="標楷體" w:hAnsi="標楷體" w:hint="eastAsia"/>
          <w:bCs/>
          <w:szCs w:val="28"/>
        </w:rPr>
        <w:t>獎牌一面及</w:t>
      </w:r>
      <w:r w:rsidRPr="0085772E">
        <w:rPr>
          <w:rFonts w:ascii="標楷體" w:hAnsi="標楷體" w:hint="eastAsia"/>
          <w:bCs/>
          <w:szCs w:val="28"/>
        </w:rPr>
        <w:t>新台幣五千元之等值禮券或商品。</w:t>
      </w:r>
    </w:p>
    <w:p w:rsidR="0085772E" w:rsidRPr="0085772E" w:rsidRDefault="0085772E" w:rsidP="0085772E">
      <w:pPr>
        <w:pStyle w:val="3"/>
        <w:snapToGrid w:val="0"/>
        <w:spacing w:line="520" w:lineRule="exact"/>
        <w:ind w:leftChars="382" w:left="1270" w:hangingChars="126" w:hanging="353"/>
        <w:jc w:val="both"/>
        <w:rPr>
          <w:rFonts w:ascii="標楷體" w:hAnsi="標楷體"/>
          <w:bCs/>
          <w:szCs w:val="28"/>
        </w:rPr>
      </w:pPr>
      <w:r w:rsidRPr="0085772E">
        <w:rPr>
          <w:rFonts w:ascii="標楷體" w:hAnsi="標楷體" w:hint="eastAsia"/>
          <w:bCs/>
          <w:szCs w:val="28"/>
        </w:rPr>
        <w:t>4、第四名頒給</w:t>
      </w:r>
      <w:r w:rsidR="00DC5741" w:rsidRPr="00DC5741">
        <w:rPr>
          <w:rFonts w:ascii="標楷體" w:hAnsi="標楷體" w:hint="eastAsia"/>
          <w:bCs/>
          <w:szCs w:val="28"/>
        </w:rPr>
        <w:t>獎牌一面及</w:t>
      </w:r>
      <w:r w:rsidRPr="0085772E">
        <w:rPr>
          <w:rFonts w:ascii="標楷體" w:hAnsi="標楷體" w:hint="eastAsia"/>
          <w:bCs/>
          <w:szCs w:val="28"/>
        </w:rPr>
        <w:t>新台幣三千元之等值禮券或商品。</w:t>
      </w:r>
    </w:p>
    <w:p w:rsidR="00A60C8F" w:rsidRPr="0085772E" w:rsidRDefault="002D7443" w:rsidP="00A32FFF">
      <w:pPr>
        <w:pStyle w:val="3"/>
        <w:snapToGrid w:val="0"/>
        <w:spacing w:line="520" w:lineRule="exact"/>
        <w:ind w:leftChars="266" w:left="1271" w:hangingChars="226" w:hanging="633"/>
        <w:jc w:val="both"/>
        <w:rPr>
          <w:rFonts w:ascii="標楷體" w:hAnsi="標楷體"/>
          <w:bCs/>
        </w:rPr>
      </w:pPr>
      <w:r w:rsidRPr="0085772E">
        <w:rPr>
          <w:rFonts w:ascii="標楷體" w:hAnsi="標楷體" w:hint="eastAsia"/>
          <w:bCs/>
        </w:rPr>
        <w:t>(二)</w:t>
      </w:r>
      <w:r w:rsidR="000D3DD6" w:rsidRPr="0085772E">
        <w:rPr>
          <w:rFonts w:ascii="標楷體" w:hAnsi="標楷體" w:hint="eastAsia"/>
          <w:bCs/>
        </w:rPr>
        <w:t>獲獎機關得依下列原則核予相關人員行政獎勵：</w:t>
      </w:r>
    </w:p>
    <w:p w:rsidR="00F66EB3" w:rsidRPr="0085772E" w:rsidRDefault="00A60C8F" w:rsidP="00AE1FFE">
      <w:pPr>
        <w:pStyle w:val="3"/>
        <w:snapToGrid w:val="0"/>
        <w:spacing w:line="520" w:lineRule="exact"/>
        <w:ind w:leftChars="384" w:left="1390" w:hangingChars="167" w:hanging="468"/>
        <w:jc w:val="both"/>
        <w:rPr>
          <w:rFonts w:ascii="標楷體" w:hAnsi="標楷體"/>
          <w:bCs/>
          <w:szCs w:val="28"/>
        </w:rPr>
      </w:pPr>
      <w:r w:rsidRPr="0085772E">
        <w:rPr>
          <w:rFonts w:ascii="標楷體" w:hAnsi="標楷體" w:hint="eastAsia"/>
          <w:bCs/>
          <w:szCs w:val="28"/>
        </w:rPr>
        <w:t>1</w:t>
      </w:r>
      <w:r w:rsidR="00AE1FFE" w:rsidRPr="0085772E">
        <w:rPr>
          <w:rFonts w:ascii="標楷體" w:hAnsi="標楷體" w:hint="eastAsia"/>
          <w:bCs/>
          <w:szCs w:val="28"/>
        </w:rPr>
        <w:t>、</w:t>
      </w:r>
      <w:r w:rsidR="000D3DD6" w:rsidRPr="0085772E">
        <w:rPr>
          <w:rFonts w:ascii="標楷體" w:hAnsi="標楷體" w:hint="eastAsia"/>
          <w:bCs/>
          <w:szCs w:val="28"/>
        </w:rPr>
        <w:t>第一名：機關首長記功一次；相關業務人員二人，</w:t>
      </w:r>
      <w:r w:rsidRPr="0085772E">
        <w:rPr>
          <w:rFonts w:ascii="標楷體" w:hAnsi="標楷體" w:hint="eastAsia"/>
          <w:bCs/>
          <w:szCs w:val="28"/>
        </w:rPr>
        <w:t>各</w:t>
      </w:r>
      <w:r w:rsidR="000D3DD6" w:rsidRPr="0085772E">
        <w:rPr>
          <w:rFonts w:ascii="標楷體" w:hAnsi="標楷體" w:hint="eastAsia"/>
          <w:bCs/>
          <w:szCs w:val="28"/>
        </w:rPr>
        <w:t>記功一次。</w:t>
      </w:r>
    </w:p>
    <w:p w:rsidR="00F66EB3" w:rsidRPr="0085772E" w:rsidRDefault="000D3DD6" w:rsidP="00A32FFF">
      <w:pPr>
        <w:pStyle w:val="3"/>
        <w:snapToGrid w:val="0"/>
        <w:spacing w:line="520" w:lineRule="exact"/>
        <w:ind w:leftChars="258" w:left="619" w:firstLineChars="100" w:firstLine="280"/>
        <w:jc w:val="both"/>
        <w:rPr>
          <w:rFonts w:ascii="標楷體" w:hAnsi="標楷體"/>
          <w:bCs/>
        </w:rPr>
      </w:pPr>
      <w:r w:rsidRPr="0085772E">
        <w:rPr>
          <w:rFonts w:ascii="標楷體" w:hAnsi="標楷體" w:hint="eastAsia"/>
          <w:bCs/>
        </w:rPr>
        <w:t>2</w:t>
      </w:r>
      <w:r w:rsidR="00AE1FFE" w:rsidRPr="0085772E">
        <w:rPr>
          <w:rFonts w:ascii="標楷體" w:hAnsi="標楷體" w:hint="eastAsia"/>
          <w:bCs/>
        </w:rPr>
        <w:t>、</w:t>
      </w:r>
      <w:r w:rsidRPr="0085772E">
        <w:rPr>
          <w:rFonts w:ascii="標楷體" w:hAnsi="標楷體" w:hint="eastAsia"/>
          <w:bCs/>
        </w:rPr>
        <w:t>第二名：機關首長</w:t>
      </w:r>
      <w:r w:rsidR="005C3E27" w:rsidRPr="0085772E">
        <w:rPr>
          <w:rFonts w:ascii="標楷體" w:hAnsi="標楷體" w:hint="eastAsia"/>
          <w:bCs/>
        </w:rPr>
        <w:t>記功一次</w:t>
      </w:r>
      <w:r w:rsidRPr="0085772E">
        <w:rPr>
          <w:rFonts w:ascii="標楷體" w:hAnsi="標楷體" w:hint="eastAsia"/>
          <w:bCs/>
        </w:rPr>
        <w:t>；相關業務人員二人，各</w:t>
      </w:r>
      <w:r w:rsidR="00936C31" w:rsidRPr="0085772E">
        <w:rPr>
          <w:rFonts w:ascii="標楷體" w:hAnsi="標楷體" w:hint="eastAsia"/>
          <w:bCs/>
        </w:rPr>
        <w:t>嘉獎二次</w:t>
      </w:r>
      <w:r w:rsidRPr="0085772E">
        <w:rPr>
          <w:rFonts w:ascii="標楷體" w:hAnsi="標楷體" w:hint="eastAsia"/>
          <w:bCs/>
        </w:rPr>
        <w:t>。</w:t>
      </w:r>
    </w:p>
    <w:p w:rsidR="00F66EB3" w:rsidRPr="0085772E" w:rsidRDefault="000D3DD6" w:rsidP="00A32FFF">
      <w:pPr>
        <w:pStyle w:val="3"/>
        <w:snapToGrid w:val="0"/>
        <w:spacing w:line="520" w:lineRule="exact"/>
        <w:ind w:leftChars="258" w:left="619" w:firstLineChars="100" w:firstLine="280"/>
        <w:jc w:val="both"/>
        <w:rPr>
          <w:rFonts w:ascii="標楷體" w:hAnsi="標楷體"/>
          <w:bCs/>
        </w:rPr>
      </w:pPr>
      <w:r w:rsidRPr="0085772E">
        <w:rPr>
          <w:rFonts w:ascii="標楷體" w:hAnsi="標楷體" w:hint="eastAsia"/>
          <w:bCs/>
        </w:rPr>
        <w:t>3</w:t>
      </w:r>
      <w:r w:rsidR="00AE1FFE" w:rsidRPr="0085772E">
        <w:rPr>
          <w:rFonts w:ascii="標楷體" w:hAnsi="標楷體" w:hint="eastAsia"/>
          <w:bCs/>
        </w:rPr>
        <w:t>、</w:t>
      </w:r>
      <w:r w:rsidRPr="0085772E">
        <w:rPr>
          <w:rFonts w:ascii="標楷體" w:hAnsi="標楷體" w:hint="eastAsia"/>
          <w:bCs/>
        </w:rPr>
        <w:t>第三名：機關首長</w:t>
      </w:r>
      <w:r w:rsidR="005C3E27" w:rsidRPr="0085772E">
        <w:rPr>
          <w:rFonts w:ascii="標楷體" w:hAnsi="標楷體" w:hint="eastAsia"/>
          <w:bCs/>
        </w:rPr>
        <w:t>、</w:t>
      </w:r>
      <w:r w:rsidRPr="0085772E">
        <w:rPr>
          <w:rFonts w:ascii="標楷體" w:hAnsi="標楷體" w:hint="eastAsia"/>
          <w:bCs/>
        </w:rPr>
        <w:t>相關業務人員二人，各嘉獎二次。</w:t>
      </w:r>
    </w:p>
    <w:p w:rsidR="00AE1FFE" w:rsidRPr="0085772E" w:rsidRDefault="000D3DD6" w:rsidP="00AE1FFE">
      <w:pPr>
        <w:pStyle w:val="3"/>
        <w:snapToGrid w:val="0"/>
        <w:spacing w:line="520" w:lineRule="exact"/>
        <w:ind w:leftChars="258" w:left="619" w:firstLineChars="100" w:firstLine="280"/>
        <w:jc w:val="both"/>
        <w:rPr>
          <w:rFonts w:ascii="標楷體" w:hAnsi="標楷體"/>
          <w:bCs/>
        </w:rPr>
      </w:pPr>
      <w:r w:rsidRPr="0085772E">
        <w:rPr>
          <w:rFonts w:ascii="標楷體" w:hAnsi="標楷體" w:hint="eastAsia"/>
          <w:bCs/>
        </w:rPr>
        <w:t>4</w:t>
      </w:r>
      <w:r w:rsidR="00AE1FFE" w:rsidRPr="0085772E">
        <w:rPr>
          <w:rFonts w:ascii="標楷體" w:hAnsi="標楷體" w:hint="eastAsia"/>
          <w:bCs/>
        </w:rPr>
        <w:t>、</w:t>
      </w:r>
      <w:r w:rsidRPr="0085772E">
        <w:rPr>
          <w:rFonts w:ascii="標楷體" w:hAnsi="標楷體" w:hint="eastAsia"/>
          <w:bCs/>
        </w:rPr>
        <w:t>第四名：機關首長</w:t>
      </w:r>
      <w:r w:rsidR="005C3E27" w:rsidRPr="0085772E">
        <w:rPr>
          <w:rFonts w:ascii="標楷體" w:hAnsi="標楷體" w:hint="eastAsia"/>
          <w:bCs/>
        </w:rPr>
        <w:t>、</w:t>
      </w:r>
      <w:r w:rsidRPr="0085772E">
        <w:rPr>
          <w:rFonts w:ascii="標楷體" w:hAnsi="標楷體" w:hint="eastAsia"/>
          <w:bCs/>
        </w:rPr>
        <w:t>相關業務人員</w:t>
      </w:r>
      <w:r w:rsidR="005C3E27" w:rsidRPr="0085772E">
        <w:rPr>
          <w:rFonts w:ascii="標楷體" w:hAnsi="標楷體" w:hint="eastAsia"/>
          <w:bCs/>
        </w:rPr>
        <w:t>二人，</w:t>
      </w:r>
      <w:r w:rsidRPr="0085772E">
        <w:rPr>
          <w:rFonts w:ascii="標楷體" w:hAnsi="標楷體" w:hint="eastAsia"/>
          <w:bCs/>
        </w:rPr>
        <w:t>各嘉獎一次。</w:t>
      </w:r>
    </w:p>
    <w:p w:rsidR="00C07D01" w:rsidRPr="00C07D01" w:rsidRDefault="004B46D8" w:rsidP="00C07D01">
      <w:pPr>
        <w:pStyle w:val="3"/>
        <w:snapToGrid w:val="0"/>
        <w:spacing w:line="520" w:lineRule="exact"/>
        <w:ind w:leftChars="375" w:left="1320" w:hangingChars="150" w:hanging="420"/>
        <w:jc w:val="both"/>
        <w:rPr>
          <w:rFonts w:ascii="標楷體" w:hAnsi="標楷體"/>
          <w:bCs/>
        </w:rPr>
      </w:pPr>
      <w:r w:rsidRPr="0085772E">
        <w:rPr>
          <w:rFonts w:ascii="標楷體" w:hAnsi="標楷體" w:hint="eastAsia"/>
          <w:bCs/>
        </w:rPr>
        <w:t>5</w:t>
      </w:r>
      <w:r w:rsidR="00AE1FFE" w:rsidRPr="0085772E">
        <w:rPr>
          <w:rFonts w:ascii="標楷體" w:hAnsi="標楷體" w:hint="eastAsia"/>
          <w:bCs/>
        </w:rPr>
        <w:t>、</w:t>
      </w:r>
      <w:r w:rsidRPr="0085772E">
        <w:rPr>
          <w:rFonts w:ascii="標楷體" w:hAnsi="標楷體" w:hint="eastAsia"/>
        </w:rPr>
        <w:t>機關首長如為政務首長，則改敘督導本項業務之</w:t>
      </w:r>
      <w:r w:rsidR="00C02919" w:rsidRPr="0085772E">
        <w:rPr>
          <w:rFonts w:ascii="標楷體" w:hAnsi="標楷體" w:hint="eastAsia"/>
        </w:rPr>
        <w:t>一級單位主管以上人員</w:t>
      </w:r>
      <w:r w:rsidR="0020753C" w:rsidRPr="0085772E">
        <w:rPr>
          <w:rFonts w:ascii="標楷體" w:hAnsi="標楷體" w:hint="eastAsia"/>
        </w:rPr>
        <w:t>。</w:t>
      </w:r>
    </w:p>
    <w:p w:rsidR="00B827B9" w:rsidRPr="0085772E" w:rsidRDefault="00FB502E" w:rsidP="00A32FFF">
      <w:pPr>
        <w:snapToGrid w:val="0"/>
        <w:spacing w:line="520" w:lineRule="exact"/>
        <w:jc w:val="both"/>
        <w:rPr>
          <w:rFonts w:ascii="標楷體" w:eastAsia="標楷體" w:hAnsi="標楷體"/>
          <w:bCs/>
          <w:sz w:val="28"/>
        </w:rPr>
      </w:pPr>
      <w:r w:rsidRPr="00BE5380">
        <w:rPr>
          <w:rFonts w:ascii="標楷體" w:eastAsia="標楷體" w:hAnsi="標楷體" w:hint="eastAsia"/>
          <w:bCs/>
          <w:sz w:val="28"/>
        </w:rPr>
        <w:t>七</w:t>
      </w:r>
      <w:r w:rsidR="00B827B9" w:rsidRPr="00BE5380">
        <w:rPr>
          <w:rFonts w:ascii="標楷體" w:eastAsia="標楷體" w:hAnsi="標楷體" w:hint="eastAsia"/>
          <w:bCs/>
          <w:sz w:val="28"/>
        </w:rPr>
        <w:t>、</w:t>
      </w:r>
      <w:r w:rsidR="000B7954" w:rsidRPr="00BE5380">
        <w:rPr>
          <w:rFonts w:ascii="標楷體" w:eastAsia="標楷體" w:hAnsi="標楷體" w:hint="eastAsia"/>
          <w:bCs/>
          <w:sz w:val="28"/>
        </w:rPr>
        <w:t>其</w:t>
      </w:r>
      <w:r w:rsidR="000B7954" w:rsidRPr="0085772E">
        <w:rPr>
          <w:rFonts w:ascii="標楷體" w:eastAsia="標楷體" w:hAnsi="標楷體" w:hint="eastAsia"/>
          <w:bCs/>
          <w:sz w:val="28"/>
        </w:rPr>
        <w:t>他事項</w:t>
      </w:r>
    </w:p>
    <w:p w:rsidR="0020753C" w:rsidRPr="0085772E" w:rsidRDefault="000B7954" w:rsidP="00A32FFF">
      <w:pPr>
        <w:pStyle w:val="3"/>
        <w:snapToGrid w:val="0"/>
        <w:spacing w:line="520" w:lineRule="exact"/>
        <w:ind w:leftChars="234" w:left="1122" w:hangingChars="200" w:hanging="560"/>
        <w:jc w:val="both"/>
        <w:rPr>
          <w:rFonts w:ascii="標楷體" w:hAnsi="標楷體"/>
          <w:bCs/>
        </w:rPr>
      </w:pPr>
      <w:r w:rsidRPr="0085772E">
        <w:rPr>
          <w:rFonts w:ascii="標楷體" w:hAnsi="標楷體" w:hint="eastAsia"/>
          <w:bCs/>
        </w:rPr>
        <w:t>(一)</w:t>
      </w:r>
      <w:r w:rsidR="008132DE" w:rsidRPr="0085772E">
        <w:rPr>
          <w:rFonts w:ascii="標楷體" w:hAnsi="標楷體" w:hint="eastAsia"/>
          <w:bCs/>
        </w:rPr>
        <w:t>評比作業以書面審核為原則，必要時得請填報機關提供具體佐證資料，或進行實地訪查。</w:t>
      </w:r>
    </w:p>
    <w:p w:rsidR="0020753C" w:rsidRPr="0085772E" w:rsidRDefault="008132DE" w:rsidP="00A32FFF">
      <w:pPr>
        <w:pStyle w:val="3"/>
        <w:snapToGrid w:val="0"/>
        <w:spacing w:line="520" w:lineRule="exact"/>
        <w:ind w:leftChars="234" w:left="1122" w:hangingChars="200" w:hanging="560"/>
        <w:jc w:val="both"/>
        <w:rPr>
          <w:rFonts w:ascii="標楷體" w:hAnsi="標楷體"/>
          <w:bCs/>
        </w:rPr>
      </w:pPr>
      <w:r w:rsidRPr="0085772E">
        <w:rPr>
          <w:rFonts w:ascii="標楷體" w:hAnsi="標楷體" w:hint="eastAsia"/>
          <w:bCs/>
        </w:rPr>
        <w:lastRenderedPageBreak/>
        <w:t>(二)評比表現績優且具特定優良事蹟之機關，得自行提報或由本府薦送參加行政院金馨獎之評選</w:t>
      </w:r>
      <w:r w:rsidR="00A5103B" w:rsidRPr="0085772E">
        <w:rPr>
          <w:rFonts w:ascii="標楷體" w:hAnsi="標楷體" w:hint="eastAsia"/>
          <w:bCs/>
        </w:rPr>
        <w:t>。</w:t>
      </w:r>
    </w:p>
    <w:p w:rsidR="008132DE" w:rsidRPr="0085772E" w:rsidRDefault="000B7954" w:rsidP="00A32FFF">
      <w:pPr>
        <w:pStyle w:val="3"/>
        <w:snapToGrid w:val="0"/>
        <w:spacing w:line="520" w:lineRule="exact"/>
        <w:ind w:leftChars="234" w:left="1122" w:hangingChars="200" w:hanging="560"/>
        <w:jc w:val="both"/>
        <w:rPr>
          <w:rFonts w:ascii="標楷體" w:hAnsi="標楷體"/>
          <w:bCs/>
        </w:rPr>
      </w:pPr>
      <w:r w:rsidRPr="0085772E">
        <w:rPr>
          <w:rFonts w:ascii="標楷體" w:hAnsi="標楷體" w:hint="eastAsia"/>
          <w:bCs/>
        </w:rPr>
        <w:t>(</w:t>
      </w:r>
      <w:r w:rsidR="008132DE" w:rsidRPr="0085772E">
        <w:rPr>
          <w:rFonts w:ascii="標楷體" w:hAnsi="標楷體" w:hint="eastAsia"/>
          <w:bCs/>
        </w:rPr>
        <w:t>三</w:t>
      </w:r>
      <w:r w:rsidRPr="0085772E">
        <w:rPr>
          <w:rFonts w:ascii="標楷體" w:hAnsi="標楷體" w:hint="eastAsia"/>
          <w:bCs/>
        </w:rPr>
        <w:t>)</w:t>
      </w:r>
      <w:r w:rsidR="008132DE" w:rsidRPr="0085772E">
        <w:rPr>
          <w:rFonts w:ascii="標楷體" w:hAnsi="標楷體" w:hint="eastAsia"/>
          <w:bCs/>
        </w:rPr>
        <w:t>本計畫相關幕僚作業由本府人事處負責辦理。</w:t>
      </w:r>
    </w:p>
    <w:p w:rsidR="00B827B9" w:rsidRPr="0085772E" w:rsidRDefault="008132DE" w:rsidP="00A32FFF">
      <w:pPr>
        <w:pStyle w:val="3"/>
        <w:snapToGrid w:val="0"/>
        <w:spacing w:line="520" w:lineRule="exact"/>
        <w:ind w:leftChars="227" w:left="545" w:firstLineChars="0" w:firstLine="0"/>
        <w:jc w:val="both"/>
        <w:rPr>
          <w:rFonts w:ascii="標楷體" w:hAnsi="標楷體"/>
          <w:bCs/>
        </w:rPr>
      </w:pPr>
      <w:r w:rsidRPr="0085772E">
        <w:rPr>
          <w:rFonts w:ascii="標楷體" w:hAnsi="標楷體" w:hint="eastAsia"/>
          <w:bCs/>
        </w:rPr>
        <w:t>(四)</w:t>
      </w:r>
      <w:r w:rsidR="000B7954" w:rsidRPr="0085772E">
        <w:rPr>
          <w:rFonts w:ascii="標楷體" w:hAnsi="標楷體" w:hint="eastAsia"/>
          <w:bCs/>
        </w:rPr>
        <w:t>本計畫獎勵活動所需經費</w:t>
      </w:r>
      <w:r w:rsidR="00712B35" w:rsidRPr="0085772E">
        <w:rPr>
          <w:rFonts w:ascii="標楷體" w:hAnsi="標楷體" w:hint="eastAsia"/>
          <w:bCs/>
        </w:rPr>
        <w:t>由本府人事處相關經費項下勻支。</w:t>
      </w:r>
    </w:p>
    <w:p w:rsidR="00B827B9" w:rsidRPr="0085772E" w:rsidRDefault="000B7954" w:rsidP="00A32FFF">
      <w:pPr>
        <w:pStyle w:val="3"/>
        <w:snapToGrid w:val="0"/>
        <w:spacing w:line="520" w:lineRule="exact"/>
        <w:ind w:leftChars="227" w:left="1133" w:hangingChars="210" w:hanging="588"/>
        <w:jc w:val="both"/>
        <w:rPr>
          <w:rFonts w:ascii="標楷體" w:hAnsi="標楷體"/>
          <w:bCs/>
        </w:rPr>
      </w:pPr>
      <w:r w:rsidRPr="0085772E">
        <w:rPr>
          <w:rFonts w:ascii="標楷體" w:hAnsi="標楷體" w:hint="eastAsia"/>
          <w:bCs/>
        </w:rPr>
        <w:t>(</w:t>
      </w:r>
      <w:r w:rsidR="008132DE" w:rsidRPr="0085772E">
        <w:rPr>
          <w:rFonts w:ascii="標楷體" w:hAnsi="標楷體" w:hint="eastAsia"/>
          <w:bCs/>
        </w:rPr>
        <w:t>五</w:t>
      </w:r>
      <w:r w:rsidRPr="0085772E">
        <w:rPr>
          <w:rFonts w:ascii="標楷體" w:hAnsi="標楷體" w:hint="eastAsia"/>
          <w:bCs/>
        </w:rPr>
        <w:t>)</w:t>
      </w:r>
      <w:r w:rsidR="009264B7" w:rsidRPr="0085772E">
        <w:rPr>
          <w:rFonts w:ascii="標楷體" w:hAnsi="標楷體" w:hint="eastAsia"/>
          <w:bCs/>
        </w:rPr>
        <w:t>各機關辦理各項性別主流化</w:t>
      </w:r>
      <w:r w:rsidR="001D0912" w:rsidRPr="0085772E">
        <w:rPr>
          <w:rFonts w:ascii="標楷體" w:hAnsi="標楷體" w:hint="eastAsia"/>
          <w:bCs/>
        </w:rPr>
        <w:t>計畫或活動</w:t>
      </w:r>
      <w:r w:rsidR="009264B7" w:rsidRPr="0085772E">
        <w:rPr>
          <w:rFonts w:ascii="標楷體" w:hAnsi="標楷體" w:hint="eastAsia"/>
          <w:bCs/>
        </w:rPr>
        <w:t>所需經費，由各機關年度預算項下支應。</w:t>
      </w:r>
    </w:p>
    <w:p w:rsidR="001D0912" w:rsidRPr="0085772E" w:rsidRDefault="00FB502E" w:rsidP="00A32FFF">
      <w:pPr>
        <w:pStyle w:val="3"/>
        <w:snapToGrid w:val="0"/>
        <w:spacing w:line="520" w:lineRule="exact"/>
        <w:ind w:leftChars="0" w:left="0" w:firstLineChars="0" w:firstLine="0"/>
        <w:jc w:val="both"/>
        <w:rPr>
          <w:rFonts w:ascii="標楷體" w:hAnsi="標楷體"/>
          <w:bCs/>
        </w:rPr>
      </w:pPr>
      <w:r w:rsidRPr="00BE5380">
        <w:rPr>
          <w:rFonts w:ascii="標楷體" w:hAnsi="標楷體" w:hint="eastAsia"/>
          <w:bCs/>
        </w:rPr>
        <w:t>八</w:t>
      </w:r>
      <w:r w:rsidR="001D0912" w:rsidRPr="00BE5380">
        <w:rPr>
          <w:rFonts w:ascii="標楷體" w:hAnsi="標楷體" w:hint="eastAsia"/>
          <w:bCs/>
        </w:rPr>
        <w:t>、本計畫</w:t>
      </w:r>
      <w:r w:rsidR="001D0912" w:rsidRPr="0085772E">
        <w:rPr>
          <w:rFonts w:ascii="標楷體" w:hAnsi="標楷體" w:hint="eastAsia"/>
          <w:bCs/>
        </w:rPr>
        <w:t>自核定之日起實施，修正時亦同。</w:t>
      </w:r>
    </w:p>
    <w:sectPr w:rsidR="001D0912" w:rsidRPr="0085772E" w:rsidSect="006A6D7C">
      <w:footerReference w:type="even" r:id="rId9"/>
      <w:footerReference w:type="default" r:id="rId10"/>
      <w:pgSz w:w="11906" w:h="16838"/>
      <w:pgMar w:top="1418" w:right="1418"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75F" w:rsidRDefault="0085775F">
      <w:r>
        <w:separator/>
      </w:r>
    </w:p>
  </w:endnote>
  <w:endnote w:type="continuationSeparator" w:id="0">
    <w:p w:rsidR="0085775F" w:rsidRDefault="0085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30" w:rsidRDefault="00551D3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51D30" w:rsidRDefault="00551D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D30" w:rsidRDefault="00551D3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333DD">
      <w:rPr>
        <w:rStyle w:val="a7"/>
        <w:noProof/>
      </w:rPr>
      <w:t>1</w:t>
    </w:r>
    <w:r>
      <w:rPr>
        <w:rStyle w:val="a7"/>
      </w:rPr>
      <w:fldChar w:fldCharType="end"/>
    </w:r>
  </w:p>
  <w:p w:rsidR="00551D30" w:rsidRDefault="00551D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75F" w:rsidRDefault="0085775F">
      <w:r>
        <w:separator/>
      </w:r>
    </w:p>
  </w:footnote>
  <w:footnote w:type="continuationSeparator" w:id="0">
    <w:p w:rsidR="0085775F" w:rsidRDefault="00857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453B0"/>
    <w:multiLevelType w:val="hybridMultilevel"/>
    <w:tmpl w:val="6DA4BFBA"/>
    <w:lvl w:ilvl="0" w:tplc="90A48254">
      <w:start w:val="1"/>
      <w:numFmt w:val="decimal"/>
      <w:lvlText w:val="(%1)"/>
      <w:lvlJc w:val="left"/>
      <w:pPr>
        <w:ind w:left="1855" w:hanging="72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nsid w:val="44541DBD"/>
    <w:multiLevelType w:val="hybridMultilevel"/>
    <w:tmpl w:val="9AAC2016"/>
    <w:lvl w:ilvl="0" w:tplc="40F0977A">
      <w:start w:val="1"/>
      <w:numFmt w:val="taiwaneseCountingThousand"/>
      <w:lvlText w:val="（%1）"/>
      <w:lvlJc w:val="left"/>
      <w:pPr>
        <w:tabs>
          <w:tab w:val="num" w:pos="1265"/>
        </w:tabs>
        <w:ind w:left="1265" w:hanging="720"/>
      </w:pPr>
      <w:rPr>
        <w:rFonts w:hint="eastAsia"/>
      </w:rPr>
    </w:lvl>
    <w:lvl w:ilvl="1" w:tplc="04090019" w:tentative="1">
      <w:start w:val="1"/>
      <w:numFmt w:val="ideographTraditional"/>
      <w:lvlText w:val="%2、"/>
      <w:lvlJc w:val="left"/>
      <w:pPr>
        <w:tabs>
          <w:tab w:val="num" w:pos="1505"/>
        </w:tabs>
        <w:ind w:left="1505" w:hanging="480"/>
      </w:pPr>
    </w:lvl>
    <w:lvl w:ilvl="2" w:tplc="0409001B" w:tentative="1">
      <w:start w:val="1"/>
      <w:numFmt w:val="lowerRoman"/>
      <w:lvlText w:val="%3."/>
      <w:lvlJc w:val="right"/>
      <w:pPr>
        <w:tabs>
          <w:tab w:val="num" w:pos="1985"/>
        </w:tabs>
        <w:ind w:left="1985" w:hanging="480"/>
      </w:pPr>
    </w:lvl>
    <w:lvl w:ilvl="3" w:tplc="0409000F" w:tentative="1">
      <w:start w:val="1"/>
      <w:numFmt w:val="decimal"/>
      <w:lvlText w:val="%4."/>
      <w:lvlJc w:val="left"/>
      <w:pPr>
        <w:tabs>
          <w:tab w:val="num" w:pos="2465"/>
        </w:tabs>
        <w:ind w:left="2465" w:hanging="480"/>
      </w:pPr>
    </w:lvl>
    <w:lvl w:ilvl="4" w:tplc="04090019" w:tentative="1">
      <w:start w:val="1"/>
      <w:numFmt w:val="ideographTraditional"/>
      <w:lvlText w:val="%5、"/>
      <w:lvlJc w:val="left"/>
      <w:pPr>
        <w:tabs>
          <w:tab w:val="num" w:pos="2945"/>
        </w:tabs>
        <w:ind w:left="2945" w:hanging="480"/>
      </w:pPr>
    </w:lvl>
    <w:lvl w:ilvl="5" w:tplc="0409001B" w:tentative="1">
      <w:start w:val="1"/>
      <w:numFmt w:val="lowerRoman"/>
      <w:lvlText w:val="%6."/>
      <w:lvlJc w:val="right"/>
      <w:pPr>
        <w:tabs>
          <w:tab w:val="num" w:pos="3425"/>
        </w:tabs>
        <w:ind w:left="3425" w:hanging="480"/>
      </w:pPr>
    </w:lvl>
    <w:lvl w:ilvl="6" w:tplc="0409000F" w:tentative="1">
      <w:start w:val="1"/>
      <w:numFmt w:val="decimal"/>
      <w:lvlText w:val="%7."/>
      <w:lvlJc w:val="left"/>
      <w:pPr>
        <w:tabs>
          <w:tab w:val="num" w:pos="3905"/>
        </w:tabs>
        <w:ind w:left="3905" w:hanging="480"/>
      </w:pPr>
    </w:lvl>
    <w:lvl w:ilvl="7" w:tplc="04090019" w:tentative="1">
      <w:start w:val="1"/>
      <w:numFmt w:val="ideographTraditional"/>
      <w:lvlText w:val="%8、"/>
      <w:lvlJc w:val="left"/>
      <w:pPr>
        <w:tabs>
          <w:tab w:val="num" w:pos="4385"/>
        </w:tabs>
        <w:ind w:left="4385" w:hanging="480"/>
      </w:pPr>
    </w:lvl>
    <w:lvl w:ilvl="8" w:tplc="0409001B" w:tentative="1">
      <w:start w:val="1"/>
      <w:numFmt w:val="lowerRoman"/>
      <w:lvlText w:val="%9."/>
      <w:lvlJc w:val="right"/>
      <w:pPr>
        <w:tabs>
          <w:tab w:val="num" w:pos="4865"/>
        </w:tabs>
        <w:ind w:left="4865" w:hanging="480"/>
      </w:pPr>
    </w:lvl>
  </w:abstractNum>
  <w:abstractNum w:abstractNumId="2">
    <w:nsid w:val="621F7B01"/>
    <w:multiLevelType w:val="hybridMultilevel"/>
    <w:tmpl w:val="E738F214"/>
    <w:lvl w:ilvl="0" w:tplc="F2646F32">
      <w:start w:val="1"/>
      <w:numFmt w:val="decimal"/>
      <w:lvlText w:val="（%1）"/>
      <w:lvlJc w:val="left"/>
      <w:pPr>
        <w:tabs>
          <w:tab w:val="num" w:pos="1409"/>
        </w:tabs>
        <w:ind w:left="1409" w:hanging="720"/>
      </w:pPr>
      <w:rPr>
        <w:rFonts w:hint="eastAsia"/>
      </w:rPr>
    </w:lvl>
    <w:lvl w:ilvl="1" w:tplc="9EB041CE">
      <w:start w:val="1"/>
      <w:numFmt w:val="decimal"/>
      <w:lvlText w:val="%2、"/>
      <w:lvlJc w:val="left"/>
      <w:pPr>
        <w:tabs>
          <w:tab w:val="num" w:pos="1889"/>
        </w:tabs>
        <w:ind w:left="1889" w:hanging="720"/>
      </w:pPr>
      <w:rPr>
        <w:rFonts w:hint="eastAsia"/>
        <w:u w:val="none"/>
      </w:rPr>
    </w:lvl>
    <w:lvl w:ilvl="2" w:tplc="0409001B" w:tentative="1">
      <w:start w:val="1"/>
      <w:numFmt w:val="lowerRoman"/>
      <w:lvlText w:val="%3."/>
      <w:lvlJc w:val="right"/>
      <w:pPr>
        <w:tabs>
          <w:tab w:val="num" w:pos="2129"/>
        </w:tabs>
        <w:ind w:left="2129" w:hanging="480"/>
      </w:pPr>
    </w:lvl>
    <w:lvl w:ilvl="3" w:tplc="0409000F" w:tentative="1">
      <w:start w:val="1"/>
      <w:numFmt w:val="decimal"/>
      <w:lvlText w:val="%4."/>
      <w:lvlJc w:val="left"/>
      <w:pPr>
        <w:tabs>
          <w:tab w:val="num" w:pos="2609"/>
        </w:tabs>
        <w:ind w:left="2609" w:hanging="480"/>
      </w:pPr>
    </w:lvl>
    <w:lvl w:ilvl="4" w:tplc="04090019" w:tentative="1">
      <w:start w:val="1"/>
      <w:numFmt w:val="ideographTraditional"/>
      <w:lvlText w:val="%5、"/>
      <w:lvlJc w:val="left"/>
      <w:pPr>
        <w:tabs>
          <w:tab w:val="num" w:pos="3089"/>
        </w:tabs>
        <w:ind w:left="3089" w:hanging="480"/>
      </w:pPr>
    </w:lvl>
    <w:lvl w:ilvl="5" w:tplc="0409001B" w:tentative="1">
      <w:start w:val="1"/>
      <w:numFmt w:val="lowerRoman"/>
      <w:lvlText w:val="%6."/>
      <w:lvlJc w:val="right"/>
      <w:pPr>
        <w:tabs>
          <w:tab w:val="num" w:pos="3569"/>
        </w:tabs>
        <w:ind w:left="3569" w:hanging="480"/>
      </w:pPr>
    </w:lvl>
    <w:lvl w:ilvl="6" w:tplc="0409000F" w:tentative="1">
      <w:start w:val="1"/>
      <w:numFmt w:val="decimal"/>
      <w:lvlText w:val="%7."/>
      <w:lvlJc w:val="left"/>
      <w:pPr>
        <w:tabs>
          <w:tab w:val="num" w:pos="4049"/>
        </w:tabs>
        <w:ind w:left="4049" w:hanging="480"/>
      </w:pPr>
    </w:lvl>
    <w:lvl w:ilvl="7" w:tplc="04090019" w:tentative="1">
      <w:start w:val="1"/>
      <w:numFmt w:val="ideographTraditional"/>
      <w:lvlText w:val="%8、"/>
      <w:lvlJc w:val="left"/>
      <w:pPr>
        <w:tabs>
          <w:tab w:val="num" w:pos="4529"/>
        </w:tabs>
        <w:ind w:left="4529" w:hanging="480"/>
      </w:pPr>
    </w:lvl>
    <w:lvl w:ilvl="8" w:tplc="0409001B" w:tentative="1">
      <w:start w:val="1"/>
      <w:numFmt w:val="lowerRoman"/>
      <w:lvlText w:val="%9."/>
      <w:lvlJc w:val="right"/>
      <w:pPr>
        <w:tabs>
          <w:tab w:val="num" w:pos="5009"/>
        </w:tabs>
        <w:ind w:left="5009" w:hanging="480"/>
      </w:pPr>
    </w:lvl>
  </w:abstractNum>
  <w:abstractNum w:abstractNumId="3">
    <w:nsid w:val="63CF5444"/>
    <w:multiLevelType w:val="hybridMultilevel"/>
    <w:tmpl w:val="C7409890"/>
    <w:lvl w:ilvl="0" w:tplc="62F0FC18">
      <w:start w:val="1"/>
      <w:numFmt w:val="decimal"/>
      <w:lvlText w:val="（%1）"/>
      <w:lvlJc w:val="left"/>
      <w:pPr>
        <w:tabs>
          <w:tab w:val="num" w:pos="1409"/>
        </w:tabs>
        <w:ind w:left="1409" w:hanging="720"/>
      </w:pPr>
      <w:rPr>
        <w:rFonts w:hint="eastAsia"/>
      </w:rPr>
    </w:lvl>
    <w:lvl w:ilvl="1" w:tplc="04090019" w:tentative="1">
      <w:start w:val="1"/>
      <w:numFmt w:val="ideographTraditional"/>
      <w:lvlText w:val="%2、"/>
      <w:lvlJc w:val="left"/>
      <w:pPr>
        <w:tabs>
          <w:tab w:val="num" w:pos="1649"/>
        </w:tabs>
        <w:ind w:left="1649" w:hanging="480"/>
      </w:pPr>
    </w:lvl>
    <w:lvl w:ilvl="2" w:tplc="0409001B" w:tentative="1">
      <w:start w:val="1"/>
      <w:numFmt w:val="lowerRoman"/>
      <w:lvlText w:val="%3."/>
      <w:lvlJc w:val="right"/>
      <w:pPr>
        <w:tabs>
          <w:tab w:val="num" w:pos="2129"/>
        </w:tabs>
        <w:ind w:left="2129" w:hanging="480"/>
      </w:pPr>
    </w:lvl>
    <w:lvl w:ilvl="3" w:tplc="0409000F" w:tentative="1">
      <w:start w:val="1"/>
      <w:numFmt w:val="decimal"/>
      <w:lvlText w:val="%4."/>
      <w:lvlJc w:val="left"/>
      <w:pPr>
        <w:tabs>
          <w:tab w:val="num" w:pos="2609"/>
        </w:tabs>
        <w:ind w:left="2609" w:hanging="480"/>
      </w:pPr>
    </w:lvl>
    <w:lvl w:ilvl="4" w:tplc="04090019" w:tentative="1">
      <w:start w:val="1"/>
      <w:numFmt w:val="ideographTraditional"/>
      <w:lvlText w:val="%5、"/>
      <w:lvlJc w:val="left"/>
      <w:pPr>
        <w:tabs>
          <w:tab w:val="num" w:pos="3089"/>
        </w:tabs>
        <w:ind w:left="3089" w:hanging="480"/>
      </w:pPr>
    </w:lvl>
    <w:lvl w:ilvl="5" w:tplc="0409001B" w:tentative="1">
      <w:start w:val="1"/>
      <w:numFmt w:val="lowerRoman"/>
      <w:lvlText w:val="%6."/>
      <w:lvlJc w:val="right"/>
      <w:pPr>
        <w:tabs>
          <w:tab w:val="num" w:pos="3569"/>
        </w:tabs>
        <w:ind w:left="3569" w:hanging="480"/>
      </w:pPr>
    </w:lvl>
    <w:lvl w:ilvl="6" w:tplc="0409000F" w:tentative="1">
      <w:start w:val="1"/>
      <w:numFmt w:val="decimal"/>
      <w:lvlText w:val="%7."/>
      <w:lvlJc w:val="left"/>
      <w:pPr>
        <w:tabs>
          <w:tab w:val="num" w:pos="4049"/>
        </w:tabs>
        <w:ind w:left="4049" w:hanging="480"/>
      </w:pPr>
    </w:lvl>
    <w:lvl w:ilvl="7" w:tplc="04090019" w:tentative="1">
      <w:start w:val="1"/>
      <w:numFmt w:val="ideographTraditional"/>
      <w:lvlText w:val="%8、"/>
      <w:lvlJc w:val="left"/>
      <w:pPr>
        <w:tabs>
          <w:tab w:val="num" w:pos="4529"/>
        </w:tabs>
        <w:ind w:left="4529" w:hanging="480"/>
      </w:pPr>
    </w:lvl>
    <w:lvl w:ilvl="8" w:tplc="0409001B" w:tentative="1">
      <w:start w:val="1"/>
      <w:numFmt w:val="lowerRoman"/>
      <w:lvlText w:val="%9."/>
      <w:lvlJc w:val="right"/>
      <w:pPr>
        <w:tabs>
          <w:tab w:val="num" w:pos="5009"/>
        </w:tabs>
        <w:ind w:left="5009"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6C"/>
    <w:rsid w:val="00003218"/>
    <w:rsid w:val="00050C7D"/>
    <w:rsid w:val="00056CF8"/>
    <w:rsid w:val="000579F0"/>
    <w:rsid w:val="0006404D"/>
    <w:rsid w:val="00077FA0"/>
    <w:rsid w:val="00083B69"/>
    <w:rsid w:val="00087C28"/>
    <w:rsid w:val="00087D87"/>
    <w:rsid w:val="00093CA7"/>
    <w:rsid w:val="000A2D45"/>
    <w:rsid w:val="000B7954"/>
    <w:rsid w:val="000C6B7A"/>
    <w:rsid w:val="000D3DD6"/>
    <w:rsid w:val="000E7A52"/>
    <w:rsid w:val="00110966"/>
    <w:rsid w:val="00114D0B"/>
    <w:rsid w:val="00116E33"/>
    <w:rsid w:val="00125D4F"/>
    <w:rsid w:val="00141591"/>
    <w:rsid w:val="00143687"/>
    <w:rsid w:val="0014675B"/>
    <w:rsid w:val="00156FCC"/>
    <w:rsid w:val="00161410"/>
    <w:rsid w:val="00163ED7"/>
    <w:rsid w:val="00164DB5"/>
    <w:rsid w:val="00170DC1"/>
    <w:rsid w:val="001B2EBB"/>
    <w:rsid w:val="001C4972"/>
    <w:rsid w:val="001D0912"/>
    <w:rsid w:val="001D7340"/>
    <w:rsid w:val="002068C3"/>
    <w:rsid w:val="00206A6C"/>
    <w:rsid w:val="0020753C"/>
    <w:rsid w:val="00212CE9"/>
    <w:rsid w:val="00223B8C"/>
    <w:rsid w:val="00227D7D"/>
    <w:rsid w:val="00253AE5"/>
    <w:rsid w:val="00282A9B"/>
    <w:rsid w:val="00290871"/>
    <w:rsid w:val="00295AB2"/>
    <w:rsid w:val="00295FED"/>
    <w:rsid w:val="002A0679"/>
    <w:rsid w:val="002A5A54"/>
    <w:rsid w:val="002D19BE"/>
    <w:rsid w:val="002D7443"/>
    <w:rsid w:val="002E0690"/>
    <w:rsid w:val="002E0CEF"/>
    <w:rsid w:val="002F3284"/>
    <w:rsid w:val="002F332A"/>
    <w:rsid w:val="00310A5B"/>
    <w:rsid w:val="00322E56"/>
    <w:rsid w:val="00323D40"/>
    <w:rsid w:val="0032799B"/>
    <w:rsid w:val="003465A3"/>
    <w:rsid w:val="003479A4"/>
    <w:rsid w:val="00352E91"/>
    <w:rsid w:val="003B4766"/>
    <w:rsid w:val="00437607"/>
    <w:rsid w:val="00452B03"/>
    <w:rsid w:val="00455553"/>
    <w:rsid w:val="00467310"/>
    <w:rsid w:val="00470156"/>
    <w:rsid w:val="00491A14"/>
    <w:rsid w:val="00496926"/>
    <w:rsid w:val="004A286B"/>
    <w:rsid w:val="004A7C26"/>
    <w:rsid w:val="004B295E"/>
    <w:rsid w:val="004B46D8"/>
    <w:rsid w:val="004B58DF"/>
    <w:rsid w:val="004F275C"/>
    <w:rsid w:val="00501AA8"/>
    <w:rsid w:val="00506433"/>
    <w:rsid w:val="00516128"/>
    <w:rsid w:val="005200E1"/>
    <w:rsid w:val="00542549"/>
    <w:rsid w:val="00551D30"/>
    <w:rsid w:val="00553E3C"/>
    <w:rsid w:val="005A4E94"/>
    <w:rsid w:val="005B44C8"/>
    <w:rsid w:val="005C3E27"/>
    <w:rsid w:val="005F0110"/>
    <w:rsid w:val="005F5D54"/>
    <w:rsid w:val="00622613"/>
    <w:rsid w:val="006519B6"/>
    <w:rsid w:val="00656815"/>
    <w:rsid w:val="00663612"/>
    <w:rsid w:val="006A0FE5"/>
    <w:rsid w:val="006A1028"/>
    <w:rsid w:val="006A54D2"/>
    <w:rsid w:val="006A6D7C"/>
    <w:rsid w:val="006A6F14"/>
    <w:rsid w:val="006B6ADB"/>
    <w:rsid w:val="006C74DA"/>
    <w:rsid w:val="006E40A3"/>
    <w:rsid w:val="007027AA"/>
    <w:rsid w:val="00712B35"/>
    <w:rsid w:val="00717C85"/>
    <w:rsid w:val="00751C64"/>
    <w:rsid w:val="00754733"/>
    <w:rsid w:val="00787AE6"/>
    <w:rsid w:val="00787E38"/>
    <w:rsid w:val="0079589E"/>
    <w:rsid w:val="007C0C07"/>
    <w:rsid w:val="007D6846"/>
    <w:rsid w:val="007F0E96"/>
    <w:rsid w:val="007F20BD"/>
    <w:rsid w:val="008132DE"/>
    <w:rsid w:val="00821969"/>
    <w:rsid w:val="00827C7A"/>
    <w:rsid w:val="008333DD"/>
    <w:rsid w:val="0083682A"/>
    <w:rsid w:val="00837A4A"/>
    <w:rsid w:val="00852421"/>
    <w:rsid w:val="00852F29"/>
    <w:rsid w:val="0085772E"/>
    <w:rsid w:val="0085775F"/>
    <w:rsid w:val="00872948"/>
    <w:rsid w:val="00876953"/>
    <w:rsid w:val="0088403B"/>
    <w:rsid w:val="00890F34"/>
    <w:rsid w:val="008C139E"/>
    <w:rsid w:val="008E2C57"/>
    <w:rsid w:val="009067FF"/>
    <w:rsid w:val="009074D4"/>
    <w:rsid w:val="00913D64"/>
    <w:rsid w:val="00925EB6"/>
    <w:rsid w:val="009264B7"/>
    <w:rsid w:val="00936C31"/>
    <w:rsid w:val="0094279D"/>
    <w:rsid w:val="00952345"/>
    <w:rsid w:val="009559C0"/>
    <w:rsid w:val="009646E7"/>
    <w:rsid w:val="0097507F"/>
    <w:rsid w:val="00976C15"/>
    <w:rsid w:val="00981003"/>
    <w:rsid w:val="00985584"/>
    <w:rsid w:val="009A3851"/>
    <w:rsid w:val="009D4D26"/>
    <w:rsid w:val="009E39EE"/>
    <w:rsid w:val="00A02D87"/>
    <w:rsid w:val="00A0687E"/>
    <w:rsid w:val="00A32FFF"/>
    <w:rsid w:val="00A351D4"/>
    <w:rsid w:val="00A429BF"/>
    <w:rsid w:val="00A5103B"/>
    <w:rsid w:val="00A60C8F"/>
    <w:rsid w:val="00A768D8"/>
    <w:rsid w:val="00A80786"/>
    <w:rsid w:val="00A8373D"/>
    <w:rsid w:val="00AA7A73"/>
    <w:rsid w:val="00AB01F7"/>
    <w:rsid w:val="00AD26D5"/>
    <w:rsid w:val="00AE1FFE"/>
    <w:rsid w:val="00AE2233"/>
    <w:rsid w:val="00AE3D55"/>
    <w:rsid w:val="00B30CA0"/>
    <w:rsid w:val="00B34A99"/>
    <w:rsid w:val="00B603C0"/>
    <w:rsid w:val="00B65FA5"/>
    <w:rsid w:val="00B827B9"/>
    <w:rsid w:val="00B85785"/>
    <w:rsid w:val="00BC0B98"/>
    <w:rsid w:val="00BD7A98"/>
    <w:rsid w:val="00BE5380"/>
    <w:rsid w:val="00C02919"/>
    <w:rsid w:val="00C07D01"/>
    <w:rsid w:val="00C11CF6"/>
    <w:rsid w:val="00C1319D"/>
    <w:rsid w:val="00C43E71"/>
    <w:rsid w:val="00C65D79"/>
    <w:rsid w:val="00C725B3"/>
    <w:rsid w:val="00C72816"/>
    <w:rsid w:val="00CA6BB2"/>
    <w:rsid w:val="00CB1A7A"/>
    <w:rsid w:val="00CB20D7"/>
    <w:rsid w:val="00CB4B31"/>
    <w:rsid w:val="00CC732D"/>
    <w:rsid w:val="00D00CC6"/>
    <w:rsid w:val="00D13B74"/>
    <w:rsid w:val="00D32757"/>
    <w:rsid w:val="00D4736A"/>
    <w:rsid w:val="00D55DF3"/>
    <w:rsid w:val="00D665D7"/>
    <w:rsid w:val="00D73F5F"/>
    <w:rsid w:val="00D7567E"/>
    <w:rsid w:val="00DB723E"/>
    <w:rsid w:val="00DC096F"/>
    <w:rsid w:val="00DC5741"/>
    <w:rsid w:val="00E1061F"/>
    <w:rsid w:val="00E16692"/>
    <w:rsid w:val="00E35958"/>
    <w:rsid w:val="00E3769C"/>
    <w:rsid w:val="00E41004"/>
    <w:rsid w:val="00E47DB6"/>
    <w:rsid w:val="00E55C68"/>
    <w:rsid w:val="00E57FB4"/>
    <w:rsid w:val="00E63FF1"/>
    <w:rsid w:val="00E81177"/>
    <w:rsid w:val="00ED79EA"/>
    <w:rsid w:val="00EF2449"/>
    <w:rsid w:val="00F02A2F"/>
    <w:rsid w:val="00F13958"/>
    <w:rsid w:val="00F17CC2"/>
    <w:rsid w:val="00F20CA7"/>
    <w:rsid w:val="00F2223F"/>
    <w:rsid w:val="00F36E0A"/>
    <w:rsid w:val="00F50929"/>
    <w:rsid w:val="00F52736"/>
    <w:rsid w:val="00F52BC8"/>
    <w:rsid w:val="00F55568"/>
    <w:rsid w:val="00F65CC0"/>
    <w:rsid w:val="00F66EB3"/>
    <w:rsid w:val="00F73D41"/>
    <w:rsid w:val="00F83D9F"/>
    <w:rsid w:val="00F85807"/>
    <w:rsid w:val="00FA34E1"/>
    <w:rsid w:val="00FA423E"/>
    <w:rsid w:val="00FB502E"/>
    <w:rsid w:val="00FD3D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520" w:lineRule="exact"/>
    </w:pPr>
    <w:rPr>
      <w:rFonts w:eastAsia="標楷體"/>
      <w:sz w:val="32"/>
    </w:rPr>
  </w:style>
  <w:style w:type="paragraph" w:styleId="3">
    <w:name w:val="Body Text Indent 3"/>
    <w:basedOn w:val="a"/>
    <w:pPr>
      <w:spacing w:line="540" w:lineRule="exact"/>
      <w:ind w:leftChars="100" w:left="1078" w:hangingChars="285" w:hanging="798"/>
    </w:pPr>
    <w:rPr>
      <w:rFonts w:eastAsia="標楷體"/>
      <w:sz w:val="28"/>
    </w:rPr>
  </w:style>
  <w:style w:type="paragraph" w:styleId="a4">
    <w:name w:val="Body Text Indent"/>
    <w:basedOn w:val="a"/>
    <w:pPr>
      <w:snapToGrid w:val="0"/>
      <w:spacing w:line="440" w:lineRule="exact"/>
      <w:ind w:leftChars="4" w:left="10" w:firstLineChars="200" w:firstLine="560"/>
      <w:jc w:val="both"/>
    </w:pPr>
    <w:rPr>
      <w:rFonts w:eastAsia="標楷體"/>
      <w:sz w:val="28"/>
    </w:rPr>
  </w:style>
  <w:style w:type="paragraph" w:customStyle="1" w:styleId="a5">
    <w:name w:val="樣式一"/>
    <w:basedOn w:val="a"/>
    <w:autoRedefine/>
    <w:pPr>
      <w:spacing w:line="400" w:lineRule="exact"/>
      <w:ind w:left="566" w:hangingChars="202" w:hanging="566"/>
    </w:pPr>
    <w:rPr>
      <w:rFonts w:eastAsia="標楷體"/>
      <w:sz w:val="28"/>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link w:val="a9"/>
    <w:rsid w:val="00116E33"/>
    <w:pPr>
      <w:tabs>
        <w:tab w:val="center" w:pos="4153"/>
        <w:tab w:val="right" w:pos="8306"/>
      </w:tabs>
      <w:snapToGrid w:val="0"/>
    </w:pPr>
    <w:rPr>
      <w:sz w:val="20"/>
      <w:szCs w:val="20"/>
    </w:rPr>
  </w:style>
  <w:style w:type="character" w:customStyle="1" w:styleId="a9">
    <w:name w:val="頁首 字元"/>
    <w:link w:val="a8"/>
    <w:rsid w:val="00116E33"/>
    <w:rPr>
      <w:kern w:val="2"/>
    </w:rPr>
  </w:style>
  <w:style w:type="table" w:styleId="aa">
    <w:name w:val="Table Grid"/>
    <w:basedOn w:val="a1"/>
    <w:rsid w:val="00146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852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link w:val="HTML"/>
    <w:rsid w:val="00852F29"/>
    <w:rPr>
      <w:rFonts w:ascii="細明體" w:eastAsia="細明體" w:hAnsi="細明體"/>
      <w:sz w:val="22"/>
      <w:szCs w:val="24"/>
    </w:rPr>
  </w:style>
  <w:style w:type="paragraph" w:styleId="ab">
    <w:name w:val="Balloon Text"/>
    <w:basedOn w:val="a"/>
    <w:link w:val="ac"/>
    <w:rsid w:val="00663612"/>
    <w:rPr>
      <w:rFonts w:ascii="Cambria" w:hAnsi="Cambria"/>
      <w:sz w:val="18"/>
      <w:szCs w:val="18"/>
    </w:rPr>
  </w:style>
  <w:style w:type="character" w:customStyle="1" w:styleId="ac">
    <w:name w:val="註解方塊文字 字元"/>
    <w:link w:val="ab"/>
    <w:rsid w:val="00663612"/>
    <w:rPr>
      <w:rFonts w:ascii="Cambria" w:eastAsia="新細明體" w:hAnsi="Cambria" w:cs="Times New Roman"/>
      <w:kern w:val="2"/>
      <w:sz w:val="18"/>
      <w:szCs w:val="18"/>
    </w:rPr>
  </w:style>
  <w:style w:type="paragraph" w:customStyle="1" w:styleId="ad">
    <w:name w:val="刪除線"/>
    <w:basedOn w:val="a"/>
    <w:link w:val="ae"/>
    <w:qFormat/>
    <w:rsid w:val="00985584"/>
    <w:pPr>
      <w:snapToGrid w:val="0"/>
      <w:spacing w:line="520" w:lineRule="exact"/>
      <w:jc w:val="both"/>
    </w:pPr>
    <w:rPr>
      <w:rFonts w:ascii="標楷體" w:eastAsia="標楷體" w:hAnsi="標楷體"/>
      <w:bCs/>
      <w:strike/>
      <w:color w:val="FF0000"/>
      <w:sz w:val="28"/>
    </w:rPr>
  </w:style>
  <w:style w:type="character" w:customStyle="1" w:styleId="ae">
    <w:name w:val="刪除線 字元"/>
    <w:basedOn w:val="a0"/>
    <w:link w:val="ad"/>
    <w:rsid w:val="00985584"/>
    <w:rPr>
      <w:rFonts w:ascii="標楷體" w:eastAsia="標楷體" w:hAnsi="標楷體"/>
      <w:bCs/>
      <w:strike/>
      <w:color w:val="FF0000"/>
      <w:kern w:val="2"/>
      <w:sz w:val="28"/>
      <w:szCs w:val="24"/>
    </w:rPr>
  </w:style>
  <w:style w:type="character" w:customStyle="1" w:styleId="dialogtext1">
    <w:name w:val="dialog_text1"/>
    <w:basedOn w:val="a0"/>
    <w:rsid w:val="001D7340"/>
    <w:rPr>
      <w:rFonts w:ascii="sөũ" w:hAnsi="sөũ"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520" w:lineRule="exact"/>
    </w:pPr>
    <w:rPr>
      <w:rFonts w:eastAsia="標楷體"/>
      <w:sz w:val="32"/>
    </w:rPr>
  </w:style>
  <w:style w:type="paragraph" w:styleId="3">
    <w:name w:val="Body Text Indent 3"/>
    <w:basedOn w:val="a"/>
    <w:pPr>
      <w:spacing w:line="540" w:lineRule="exact"/>
      <w:ind w:leftChars="100" w:left="1078" w:hangingChars="285" w:hanging="798"/>
    </w:pPr>
    <w:rPr>
      <w:rFonts w:eastAsia="標楷體"/>
      <w:sz w:val="28"/>
    </w:rPr>
  </w:style>
  <w:style w:type="paragraph" w:styleId="a4">
    <w:name w:val="Body Text Indent"/>
    <w:basedOn w:val="a"/>
    <w:pPr>
      <w:snapToGrid w:val="0"/>
      <w:spacing w:line="440" w:lineRule="exact"/>
      <w:ind w:leftChars="4" w:left="10" w:firstLineChars="200" w:firstLine="560"/>
      <w:jc w:val="both"/>
    </w:pPr>
    <w:rPr>
      <w:rFonts w:eastAsia="標楷體"/>
      <w:sz w:val="28"/>
    </w:rPr>
  </w:style>
  <w:style w:type="paragraph" w:customStyle="1" w:styleId="a5">
    <w:name w:val="樣式一"/>
    <w:basedOn w:val="a"/>
    <w:autoRedefine/>
    <w:pPr>
      <w:spacing w:line="400" w:lineRule="exact"/>
      <w:ind w:left="566" w:hangingChars="202" w:hanging="566"/>
    </w:pPr>
    <w:rPr>
      <w:rFonts w:eastAsia="標楷體"/>
      <w:sz w:val="28"/>
      <w:szCs w:val="20"/>
    </w:rPr>
  </w:style>
  <w:style w:type="paragraph" w:styleId="a6">
    <w:name w:val="footer"/>
    <w:basedOn w:val="a"/>
    <w:pPr>
      <w:tabs>
        <w:tab w:val="center" w:pos="4153"/>
        <w:tab w:val="right" w:pos="8306"/>
      </w:tabs>
      <w:snapToGrid w:val="0"/>
    </w:pPr>
    <w:rPr>
      <w:sz w:val="20"/>
      <w:szCs w:val="20"/>
    </w:rPr>
  </w:style>
  <w:style w:type="character" w:styleId="a7">
    <w:name w:val="page number"/>
    <w:basedOn w:val="a0"/>
  </w:style>
  <w:style w:type="paragraph" w:styleId="a8">
    <w:name w:val="header"/>
    <w:basedOn w:val="a"/>
    <w:link w:val="a9"/>
    <w:rsid w:val="00116E33"/>
    <w:pPr>
      <w:tabs>
        <w:tab w:val="center" w:pos="4153"/>
        <w:tab w:val="right" w:pos="8306"/>
      </w:tabs>
      <w:snapToGrid w:val="0"/>
    </w:pPr>
    <w:rPr>
      <w:sz w:val="20"/>
      <w:szCs w:val="20"/>
    </w:rPr>
  </w:style>
  <w:style w:type="character" w:customStyle="1" w:styleId="a9">
    <w:name w:val="頁首 字元"/>
    <w:link w:val="a8"/>
    <w:rsid w:val="00116E33"/>
    <w:rPr>
      <w:kern w:val="2"/>
    </w:rPr>
  </w:style>
  <w:style w:type="table" w:styleId="aa">
    <w:name w:val="Table Grid"/>
    <w:basedOn w:val="a1"/>
    <w:rsid w:val="00146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852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kern w:val="0"/>
      <w:sz w:val="22"/>
    </w:rPr>
  </w:style>
  <w:style w:type="character" w:customStyle="1" w:styleId="HTML0">
    <w:name w:val="HTML 預設格式 字元"/>
    <w:link w:val="HTML"/>
    <w:rsid w:val="00852F29"/>
    <w:rPr>
      <w:rFonts w:ascii="細明體" w:eastAsia="細明體" w:hAnsi="細明體"/>
      <w:sz w:val="22"/>
      <w:szCs w:val="24"/>
    </w:rPr>
  </w:style>
  <w:style w:type="paragraph" w:styleId="ab">
    <w:name w:val="Balloon Text"/>
    <w:basedOn w:val="a"/>
    <w:link w:val="ac"/>
    <w:rsid w:val="00663612"/>
    <w:rPr>
      <w:rFonts w:ascii="Cambria" w:hAnsi="Cambria"/>
      <w:sz w:val="18"/>
      <w:szCs w:val="18"/>
    </w:rPr>
  </w:style>
  <w:style w:type="character" w:customStyle="1" w:styleId="ac">
    <w:name w:val="註解方塊文字 字元"/>
    <w:link w:val="ab"/>
    <w:rsid w:val="00663612"/>
    <w:rPr>
      <w:rFonts w:ascii="Cambria" w:eastAsia="新細明體" w:hAnsi="Cambria" w:cs="Times New Roman"/>
      <w:kern w:val="2"/>
      <w:sz w:val="18"/>
      <w:szCs w:val="18"/>
    </w:rPr>
  </w:style>
  <w:style w:type="paragraph" w:customStyle="1" w:styleId="ad">
    <w:name w:val="刪除線"/>
    <w:basedOn w:val="a"/>
    <w:link w:val="ae"/>
    <w:qFormat/>
    <w:rsid w:val="00985584"/>
    <w:pPr>
      <w:snapToGrid w:val="0"/>
      <w:spacing w:line="520" w:lineRule="exact"/>
      <w:jc w:val="both"/>
    </w:pPr>
    <w:rPr>
      <w:rFonts w:ascii="標楷體" w:eastAsia="標楷體" w:hAnsi="標楷體"/>
      <w:bCs/>
      <w:strike/>
      <w:color w:val="FF0000"/>
      <w:sz w:val="28"/>
    </w:rPr>
  </w:style>
  <w:style w:type="character" w:customStyle="1" w:styleId="ae">
    <w:name w:val="刪除線 字元"/>
    <w:basedOn w:val="a0"/>
    <w:link w:val="ad"/>
    <w:rsid w:val="00985584"/>
    <w:rPr>
      <w:rFonts w:ascii="標楷體" w:eastAsia="標楷體" w:hAnsi="標楷體"/>
      <w:bCs/>
      <w:strike/>
      <w:color w:val="FF0000"/>
      <w:kern w:val="2"/>
      <w:sz w:val="28"/>
      <w:szCs w:val="24"/>
    </w:rPr>
  </w:style>
  <w:style w:type="character" w:customStyle="1" w:styleId="dialogtext1">
    <w:name w:val="dialog_text1"/>
    <w:basedOn w:val="a0"/>
    <w:rsid w:val="001D7340"/>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0CA6E-0CD8-4C1E-9A5E-0DD88C3D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「行政院與所屬機關及地方行政機關促進女性參與決策績效優良獎勵計畫」修正草案</dc:title>
  <dc:creator>SPEED</dc:creator>
  <cp:lastModifiedBy>user</cp:lastModifiedBy>
  <cp:revision>2</cp:revision>
  <cp:lastPrinted>2014-10-01T01:54:00Z</cp:lastPrinted>
  <dcterms:created xsi:type="dcterms:W3CDTF">2014-10-27T07:38:00Z</dcterms:created>
  <dcterms:modified xsi:type="dcterms:W3CDTF">2014-10-27T07:38:00Z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Name">
    <vt:lpwstr>f225317219</vt:lpwstr>
  </property>
  <property fmtid="{D5CDD505-2E9C-101B-9397-08002B2CF9AE}" pid="3" name="DocType">
    <vt:lpwstr/>
  </property>
  <property fmtid="{D5CDD505-2E9C-101B-9397-08002B2CF9AE}" pid="4" name="DocCode">
    <vt:lpwstr/>
  </property>
  <property fmtid="{D5CDD505-2E9C-101B-9397-08002B2CF9AE}" pid="5" name="DocDate">
    <vt:lpwstr/>
  </property>
</Properties>
</file>